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E64188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การขอโอนสิทธิการเช่าหรือเช่าซื้อที่ดิน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กรณีมีทายาทรับโอนสิทธิหลายคน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E641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394708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E641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กระทรวงเกษตรและสหกรณ์</w:t>
      </w:r>
    </w:p>
    <w:p w:rsidR="003F4A0D" w:rsidRPr="000C2AAC" w:rsidRDefault="0002613F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E641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การขอโอนสิทธิการเช่าหรือเช่าซื้อที่ดิน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กรณีมีทายาทรับโอนสิทธิหลายคน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E641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สำนักงานการปฏิรูปที่ดินเพื่อเกษตรกรรม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E641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E641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562C58" w:rsidTr="00562C58">
        <w:tc>
          <w:tcPr>
            <w:tcW w:w="675" w:type="dxa"/>
          </w:tcPr>
          <w:p w:rsidR="00394708" w:rsidRPr="00562C58" w:rsidRDefault="00394708" w:rsidP="00562C5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562C58" w:rsidRDefault="00394708" w:rsidP="00E6418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คณะกรรมการปฏิรูปที่ดินเพื่อเกษตรกรรมว่าด้วยหลักเกณฑ์วิธีการและเงื่อนไขในการโอนและการตกทอดมรดกสิทธิการเช่าหรือเช่าซื้อที่ดินในการปฏิรูปที่ดินเพื่อเกษตรกรรมพ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.2535 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แก้ไขเพิ่มเติม 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2) 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="00E6418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>2536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E64188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E64188">
        <w:rPr>
          <w:rFonts w:ascii="Cordia New" w:hAnsi="Cordia New"/>
          <w:noProof/>
          <w:sz w:val="32"/>
          <w:szCs w:val="32"/>
        </w:rPr>
        <w:t xml:space="preserve">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การขอโอนสิทธิการเช่าหรือเช่าซื้อที่ดิน </w:t>
      </w:r>
      <w:r w:rsidR="00094F82" w:rsidRPr="000C2AAC">
        <w:rPr>
          <w:rFonts w:ascii="Cordia New" w:hAnsi="Cordia New"/>
          <w:noProof/>
          <w:sz w:val="32"/>
          <w:szCs w:val="32"/>
        </w:rPr>
        <w:t>(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กรณีมีทายาทรับโอนสิทธิหลายคน</w:t>
      </w:r>
      <w:r w:rsidR="00094F82" w:rsidRPr="000C2AAC">
        <w:rPr>
          <w:rFonts w:ascii="Cordia New" w:hAnsi="Cordia New"/>
          <w:noProof/>
          <w:sz w:val="32"/>
          <w:szCs w:val="32"/>
        </w:rPr>
        <w:t>)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562C58" w:rsidTr="00562C58">
        <w:tc>
          <w:tcPr>
            <w:tcW w:w="675" w:type="dxa"/>
          </w:tcPr>
          <w:p w:rsidR="00094F82" w:rsidRPr="00562C58" w:rsidRDefault="00094F82" w:rsidP="00562C5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562C58" w:rsidRDefault="00A13B6C" w:rsidP="00562C5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62C5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562C58" w:rsidRDefault="00A13B6C" w:rsidP="00562C5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62C5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562C58" w:rsidRDefault="00A13B6C" w:rsidP="00562C5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62C5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562C58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0D3178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ผู้มีสิทธิยื่นคำขอ 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เกษตรกรผู้ได้รับการจัดที่ดินโดยได้ทำสัญญาเช่าหรือเช่าซื้อที่ดินกับส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สถานที่ยื่นคำขอ 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ให้ยื่นคำขอตามแบบที่ส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กำหนดณส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จังหวัดที่ที่ดินนั้นตั้งอยู่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การโอนสิทธิการเช่าหรือเช่าซื้อที่ดินจะต้องเป็นไปตามหลักเกณฑ์และเงื่อนไขดังต่อไปนี้</w:t>
      </w:r>
    </w:p>
    <w:p w:rsidR="000D3178" w:rsidRDefault="000D3178" w:rsidP="000D3178">
      <w:pPr>
        <w:tabs>
          <w:tab w:val="left" w:pos="284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lastRenderedPageBreak/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3.1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หลักเกณฑ์และเงื่อนไขเกี่ยวกับผู้โอน</w:t>
      </w:r>
    </w:p>
    <w:p w:rsidR="000D3178" w:rsidRDefault="000D3178" w:rsidP="000D3178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ขอโอนจะต้องแสดงเหตุผลอันสมควรเช่นผู้โอนไม่ประสงค์จะประกอบเกษตรกรรมหรือชราภาพหรือเจ็บป่วยจนไม่สามารถประกอบอาชีพเกษตรกรรมได้</w:t>
      </w:r>
    </w:p>
    <w:p w:rsidR="000D3178" w:rsidRDefault="000D3178" w:rsidP="000D3178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  <w:lang w:bidi="th-TH"/>
        </w:rPr>
        <w:tab/>
      </w:r>
      <w:r>
        <w:rPr>
          <w:rFonts w:ascii="Cordia New" w:hAnsi="Cordia New"/>
          <w:noProof/>
          <w:sz w:val="32"/>
          <w:szCs w:val="32"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2.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ผู้ขอโอนจะต้องโอนให้แก่ทายาทเพียงรายเดียวเว้นแต่ที่ดินมีจำนวนเนื้อที่ที่สามารถแบ่งแยกได้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แบ่งแยกแล้วเนื้อที่ต้องไม่น้อยกว่าที่คณะกรรมการปฏิรูปที่ดินจังหวัดกำหนด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</w:p>
    <w:p w:rsidR="000D3178" w:rsidRDefault="000D3178" w:rsidP="000D3178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3.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ผู้ขอโอนมีคู่สมรสแต่ประสงค์จะโอนสิทธิการเช่าหรือเช่าซื้อให้แก่ทายาทอื่น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บุตรหรือเครือญาติ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จะต้องได้รับความยินยอมจากคู่สมรส</w:t>
      </w:r>
    </w:p>
    <w:p w:rsidR="000D3178" w:rsidRDefault="000D3178" w:rsidP="000D3178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3.2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หลักเกณฑ์และเงื่อนไขเกี่ยวกับผู้รับโอน</w:t>
      </w:r>
    </w:p>
    <w:p w:rsidR="000D3178" w:rsidRDefault="000D3178" w:rsidP="000D3178">
      <w:pPr>
        <w:tabs>
          <w:tab w:val="left" w:pos="284"/>
          <w:tab w:val="left" w:pos="567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  <w:lang w:bidi="th-TH"/>
        </w:rPr>
        <w:tab/>
      </w:r>
      <w:r>
        <w:rPr>
          <w:rFonts w:ascii="Cordia New" w:hAnsi="Cordia New"/>
          <w:noProof/>
          <w:sz w:val="32"/>
          <w:szCs w:val="32"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1.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ทายาทที่มีสิทธิรับโอนสิทธิการเช่าหรือเช่าซื้อ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ได้แก่</w:t>
      </w:r>
    </w:p>
    <w:p w:rsidR="000D3178" w:rsidRDefault="000D3178" w:rsidP="000D3178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คู่สมรส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รวมถึงคู่สมรสที่อยู่กินด้วยกันแต่ไม่ได้จดทะเบียนสมรส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</w:p>
    <w:p w:rsidR="000D3178" w:rsidRDefault="000D3178" w:rsidP="000D3178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ข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บุตร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รวมถึงบุตรนอกกฎหมายที่บิดารับรองและบุตรบุญธรรม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</w:p>
    <w:p w:rsidR="000D3178" w:rsidRDefault="000D3178" w:rsidP="000D3178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ค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เครือญาติซึ่งหมายถึง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บิดาหรือมารดาของเกษตรกร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พี่น้องร่วมบิดามารดาเดียวกันของเกษตรกร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พี่น้องร่วมบิดาหรือร่วมมารดาเดียวกันของเกษตรกร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หลานของเกษตรกร</w:t>
      </w:r>
      <w:r w:rsidR="00575FAF" w:rsidRPr="000C2AAC">
        <w:rPr>
          <w:rFonts w:ascii="Cordia New" w:hAnsi="Cordia New"/>
          <w:noProof/>
          <w:sz w:val="32"/>
          <w:szCs w:val="32"/>
        </w:rPr>
        <w:br/>
        <w:t xml:space="preserve"> 2.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ทายาทตาม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>) 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ข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และ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ค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)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จะต้องมีคุณสมบัติและไม่มีลักษณะต้องห้ามดังนี้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2.1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ายาทผู้รับโอน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="00575FAF" w:rsidRPr="000C2AAC">
        <w:rPr>
          <w:rFonts w:ascii="Cordia New" w:hAnsi="Cordia New"/>
          <w:noProof/>
          <w:sz w:val="32"/>
          <w:szCs w:val="32"/>
        </w:rPr>
        <w:t>(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มีที่ดินเมื่อรวมกับคำขอรับโอนในครั้งนี้ต้องไม่เกินกว่า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50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ไร่หรือ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100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ไร่แล้วแต่กรณี</w:t>
      </w:r>
      <w:r w:rsidR="00575FAF" w:rsidRPr="000C2AAC">
        <w:rPr>
          <w:rFonts w:ascii="Cordia New" w:hAnsi="Cordia New"/>
          <w:noProof/>
          <w:sz w:val="32"/>
          <w:szCs w:val="32"/>
        </w:rPr>
        <w:t>)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2.2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ทายาทผู้รับโอนจะต้องมีคุณสมบัติตามที่กฎหมายกำหนด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ได้แก่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มีสัญชาติไทย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บรรลุนิติภาวะหรือเป็นหัวหน้าครอบครัว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มีความประพฤติดีและซื่อสัตย์สุจริต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 w:hint="cs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มีร่างกายสมบูรณ์ขยันขันแข็งและสามารถประกอบการเกษตรได้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 -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ไม่เป็นคนวิกลจริตหรือจิตฟั่นเฟือนไม่สมประกอบ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2.3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ทายาทผู้รับโอนจะต้องรับไปทั้งสิทธิและหน้าที่ของผู้โอน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noProof/>
          <w:sz w:val="32"/>
          <w:szCs w:val="32"/>
          <w:lang w:bidi="th-TH"/>
        </w:rPr>
        <w:tab/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2.4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ทายาทผู้รับโอนจะต้องรับหนี้ค้างชำระซึ่งผู้โอนยังคงค้างชำระกับส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หรือสถาบันการเงินที่ร่วมโครงการกับส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ป</w:t>
      </w:r>
      <w:r w:rsidR="00575FAF" w:rsidRPr="000C2AAC">
        <w:rPr>
          <w:rFonts w:ascii="Cordia New" w:hAnsi="Cordia New"/>
          <w:noProof/>
          <w:sz w:val="32"/>
          <w:szCs w:val="32"/>
        </w:rPr>
        <w:t>.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ไปด้วย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0D3178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>: ***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บุตรหรือเครือญาติที่ยังไม่บรรลุนิติภาวะถือเป็นข้อยกเว้นที่สามารถรับโอนสิทธิการเช่าหรือเช่าซื้อได้แต่บุตรหรือเครือญาตินั้นจะต้องมีความสามารถที่จะประกอบเกษตรกรรมในที่ดินได้และจะต้องได้รับความยินยอมจากผู้แทนโดยชอบธรรมหรือผู้ปกครองและจะต้องได้รับอนุมัติจากศาลแล้ว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  <w:r w:rsidR="00575FAF" w:rsidRPr="000D3178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lastRenderedPageBreak/>
        <w:t>หมายเหตุ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: 1.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</w:t>
      </w:r>
    </w:p>
    <w:p w:rsidR="000D3178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/>
          <w:noProof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  <w:t xml:space="preserve">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2.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</w:p>
    <w:p w:rsidR="008E2900" w:rsidRPr="000C2AAC" w:rsidRDefault="000D3178" w:rsidP="000D3178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</w:rPr>
        <w:tab/>
        <w:t xml:space="preserve">             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3.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="00575FAF" w:rsidRPr="000C2AAC">
        <w:rPr>
          <w:rFonts w:ascii="Cordia New" w:hAnsi="Cordia New"/>
          <w:noProof/>
          <w:sz w:val="32"/>
          <w:szCs w:val="32"/>
        </w:rPr>
        <w:t xml:space="preserve">7 </w:t>
      </w:r>
      <w:r w:rsidR="00575FAF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="00575FAF" w:rsidRPr="000C2AAC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562C58" w:rsidTr="00562C58">
        <w:trPr>
          <w:tblHeader/>
        </w:trPr>
        <w:tc>
          <w:tcPr>
            <w:tcW w:w="675" w:type="dxa"/>
            <w:vAlign w:val="center"/>
          </w:tcPr>
          <w:p w:rsidR="00313D38" w:rsidRPr="00562C58" w:rsidRDefault="00313D38" w:rsidP="00562C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562C58" w:rsidRDefault="00313D38" w:rsidP="00562C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562C58" w:rsidRDefault="00313D38" w:rsidP="00562C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562C58" w:rsidRDefault="00313D38" w:rsidP="00562C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562C58" w:rsidRDefault="00313D38" w:rsidP="00562C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562C58" w:rsidRDefault="00313D38" w:rsidP="00562C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562C58" w:rsidTr="000D3178">
        <w:tc>
          <w:tcPr>
            <w:tcW w:w="675" w:type="dxa"/>
          </w:tcPr>
          <w:p w:rsidR="00313D38" w:rsidRPr="00562C58" w:rsidRDefault="00313D38" w:rsidP="000D3178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62C58" w:rsidRDefault="009B68CC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62C58" w:rsidRDefault="00313D38" w:rsidP="000D317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 xml:space="preserve">1.1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ยื่นคำขอ</w:t>
            </w:r>
            <w:r w:rsidRPr="00562C58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1.2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  <w:r w:rsidRPr="00562C58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1.3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จัดทำบัญชีเครือญาติ</w:t>
            </w:r>
            <w:r w:rsidRPr="00562C58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1.4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สอบสวนสิทธิ</w:t>
            </w:r>
            <w:r w:rsidRPr="00562C58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1.5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ออกใบรับคำขอ</w:t>
            </w:r>
          </w:p>
        </w:tc>
        <w:tc>
          <w:tcPr>
            <w:tcW w:w="1368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562C58" w:rsidTr="000D3178">
        <w:tc>
          <w:tcPr>
            <w:tcW w:w="675" w:type="dxa"/>
          </w:tcPr>
          <w:p w:rsidR="00313D38" w:rsidRPr="00562C58" w:rsidRDefault="00313D38" w:rsidP="000D3178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62C58" w:rsidRDefault="009B68CC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62C58" w:rsidRDefault="00313D38" w:rsidP="000D317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 xml:space="preserve">2.1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เจ้าหน้าที่ตรวจสอบหนี้ค้างชำระตรวจสอบแปลงที่ดินและตรวจคุณสมบัติของผู้รับโอน</w:t>
            </w:r>
          </w:p>
        </w:tc>
        <w:tc>
          <w:tcPr>
            <w:tcW w:w="1368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ประสานหน่วยงานภายนอก</w:t>
            </w:r>
            <w:r w:rsidRPr="00562C58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562C58" w:rsidTr="000D3178">
        <w:tc>
          <w:tcPr>
            <w:tcW w:w="675" w:type="dxa"/>
          </w:tcPr>
          <w:p w:rsidR="00313D38" w:rsidRPr="00562C58" w:rsidRDefault="00313D38" w:rsidP="000D3178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62C58" w:rsidRDefault="009B68CC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62C58" w:rsidRDefault="00313D38" w:rsidP="000D317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 xml:space="preserve">2.2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</w:tc>
        <w:tc>
          <w:tcPr>
            <w:tcW w:w="1368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 xml:space="preserve">90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562C58" w:rsidTr="000D3178">
        <w:tc>
          <w:tcPr>
            <w:tcW w:w="675" w:type="dxa"/>
          </w:tcPr>
          <w:p w:rsidR="00313D38" w:rsidRPr="00562C58" w:rsidRDefault="00313D38" w:rsidP="000D3178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62C58" w:rsidRDefault="009B68CC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62C58" w:rsidRDefault="00313D38" w:rsidP="000D317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 xml:space="preserve">2.3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รังวัดแบ่งแปลง </w:t>
            </w:r>
            <w:r w:rsidRPr="00562C58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ก่อนหรือหลังเสนอ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คณะกรรมการปฏิรูปที่ดินจังหวัดพิจารณาก็ได้</w:t>
            </w:r>
            <w:r w:rsidRPr="00562C58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  <w:tc>
          <w:tcPr>
            <w:tcW w:w="1368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66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</w:t>
            </w:r>
          </w:p>
        </w:tc>
        <w:tc>
          <w:tcPr>
            <w:tcW w:w="1799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lastRenderedPageBreak/>
              <w:t>(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รวมจัดทำหนังสือรับมอบที่ดินและ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นักทำสัญญาเช่าหรือเช่าซื้อ</w:t>
            </w:r>
            <w:r w:rsidRPr="00562C58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562C58" w:rsidTr="000D3178">
        <w:tc>
          <w:tcPr>
            <w:tcW w:w="675" w:type="dxa"/>
          </w:tcPr>
          <w:p w:rsidR="00313D38" w:rsidRPr="00562C58" w:rsidRDefault="00313D38" w:rsidP="000D3178">
            <w:pPr>
              <w:tabs>
                <w:tab w:val="left" w:pos="360"/>
              </w:tabs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562C58" w:rsidRDefault="009B68CC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562C5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562C58" w:rsidRDefault="00313D38" w:rsidP="000D317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คณะกรรมการปฏิรูปที่ดินจังหวัดมีมติและเสนอให้ผู้มีอำนาจลงนาม</w:t>
            </w:r>
          </w:p>
        </w:tc>
        <w:tc>
          <w:tcPr>
            <w:tcW w:w="1368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</w:p>
        </w:tc>
        <w:tc>
          <w:tcPr>
            <w:tcW w:w="1799" w:type="dxa"/>
          </w:tcPr>
          <w:p w:rsidR="00313D38" w:rsidRPr="00562C58" w:rsidRDefault="00313D38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0D3178">
        <w:rPr>
          <w:rFonts w:ascii="Cordia New" w:hAnsi="Cordia New"/>
          <w:noProof/>
          <w:sz w:val="32"/>
          <w:szCs w:val="32"/>
        </w:rPr>
        <w:t xml:space="preserve"> </w:t>
      </w:r>
      <w:r w:rsidR="009B68CC" w:rsidRPr="000C2AAC">
        <w:rPr>
          <w:rFonts w:ascii="Cordia New" w:hAnsi="Cordia New"/>
          <w:noProof/>
          <w:sz w:val="32"/>
          <w:szCs w:val="32"/>
        </w:rPr>
        <w:t>173</w:t>
      </w:r>
      <w:r w:rsidR="000D3178">
        <w:rPr>
          <w:rFonts w:ascii="Cordia New" w:hAnsi="Cordia New"/>
          <w:noProof/>
          <w:sz w:val="32"/>
          <w:szCs w:val="32"/>
        </w:rPr>
        <w:t xml:space="preserve">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562C58" w:rsidTr="00562C58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562C58" w:rsidRDefault="003C25A4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562C58" w:rsidRDefault="003C25A4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562C58" w:rsidRDefault="00452B6B" w:rsidP="00562C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562C58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562C58" w:rsidRDefault="003C25A4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562C58" w:rsidRDefault="003C25A4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562C58" w:rsidRDefault="003C25A4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562C58" w:rsidRDefault="003C25A4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62C58" w:rsidTr="000D3178">
        <w:trPr>
          <w:jc w:val="center"/>
        </w:trPr>
        <w:tc>
          <w:tcPr>
            <w:tcW w:w="675" w:type="dxa"/>
          </w:tcPr>
          <w:p w:rsidR="00452B6B" w:rsidRPr="00562C58" w:rsidRDefault="00AC4ACB" w:rsidP="000D317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ทั้งของผู้โอนและผู้รับโอน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562C58" w:rsidTr="000D3178">
        <w:trPr>
          <w:jc w:val="center"/>
        </w:trPr>
        <w:tc>
          <w:tcPr>
            <w:tcW w:w="675" w:type="dxa"/>
          </w:tcPr>
          <w:p w:rsidR="00452B6B" w:rsidRPr="00562C58" w:rsidRDefault="00AC4ACB" w:rsidP="000D317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ทั้งของผู้โอนและผู้รับโอน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562C58" w:rsidTr="000D3178">
        <w:trPr>
          <w:jc w:val="center"/>
        </w:trPr>
        <w:tc>
          <w:tcPr>
            <w:tcW w:w="675" w:type="dxa"/>
          </w:tcPr>
          <w:p w:rsidR="00452B6B" w:rsidRPr="00562C58" w:rsidRDefault="00AC4ACB" w:rsidP="000D317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ทะเบียนสมรส</w:t>
            </w:r>
          </w:p>
        </w:tc>
        <w:tc>
          <w:tcPr>
            <w:tcW w:w="1843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ทั้งของผู้โอนและผู้รับโอน 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) )</w:t>
            </w:r>
          </w:p>
        </w:tc>
      </w:tr>
      <w:tr w:rsidR="00AC4ACB" w:rsidRPr="00562C58" w:rsidTr="000D3178">
        <w:trPr>
          <w:jc w:val="center"/>
        </w:trPr>
        <w:tc>
          <w:tcPr>
            <w:tcW w:w="675" w:type="dxa"/>
          </w:tcPr>
          <w:p w:rsidR="00452B6B" w:rsidRPr="00562C58" w:rsidRDefault="00AC4ACB" w:rsidP="000D317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คู่สมรสทั้งของผู้โอนและผู้รับโอน 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562C58" w:rsidTr="000D3178">
        <w:trPr>
          <w:jc w:val="center"/>
        </w:trPr>
        <w:tc>
          <w:tcPr>
            <w:tcW w:w="675" w:type="dxa"/>
          </w:tcPr>
          <w:p w:rsidR="00452B6B" w:rsidRPr="00562C58" w:rsidRDefault="00AC4ACB" w:rsidP="000D317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ใบสำคัญการเปลี่ยนชื่อ</w:t>
            </w:r>
          </w:p>
        </w:tc>
        <w:tc>
          <w:tcPr>
            <w:tcW w:w="1843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เปลี่ยนสกุลทั้งของผู้โอนและผู้รับโอน 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) )</w:t>
            </w:r>
          </w:p>
        </w:tc>
      </w:tr>
      <w:tr w:rsidR="00AC4ACB" w:rsidRPr="00562C58" w:rsidTr="000D3178">
        <w:trPr>
          <w:jc w:val="center"/>
        </w:trPr>
        <w:tc>
          <w:tcPr>
            <w:tcW w:w="675" w:type="dxa"/>
          </w:tcPr>
          <w:p w:rsidR="00452B6B" w:rsidRPr="00562C58" w:rsidRDefault="00AC4ACB" w:rsidP="000D317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ทะเบียนการหย่า</w:t>
            </w:r>
          </w:p>
        </w:tc>
        <w:tc>
          <w:tcPr>
            <w:tcW w:w="1843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ทั้งของผู้โอนและผู้รับโอน 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562C58" w:rsidTr="00562C58">
        <w:trPr>
          <w:tblHeader/>
        </w:trPr>
        <w:tc>
          <w:tcPr>
            <w:tcW w:w="675" w:type="dxa"/>
            <w:vAlign w:val="center"/>
          </w:tcPr>
          <w:p w:rsidR="00422EAB" w:rsidRPr="00562C58" w:rsidRDefault="00422EAB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562C58" w:rsidRDefault="00422EAB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562C58" w:rsidRDefault="004E651F" w:rsidP="00562C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562C58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562C58" w:rsidRDefault="00422EAB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562C58" w:rsidRDefault="00422EAB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562C58" w:rsidRDefault="00422EAB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562C58" w:rsidRDefault="00422EAB" w:rsidP="00562C5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62C5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62C58" w:rsidTr="000D3178">
        <w:tc>
          <w:tcPr>
            <w:tcW w:w="675" w:type="dxa"/>
          </w:tcPr>
          <w:p w:rsidR="00AC4ACB" w:rsidRPr="00562C58" w:rsidRDefault="00AC4ACB" w:rsidP="000D317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สัญญาเช่าหรือสัญญาเช่าซื้อ 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ฉบับผู้ถือ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562C58" w:rsidTr="000D3178">
        <w:tc>
          <w:tcPr>
            <w:tcW w:w="675" w:type="dxa"/>
          </w:tcPr>
          <w:p w:rsidR="00AC4ACB" w:rsidRPr="00562C58" w:rsidRDefault="00AC4ACB" w:rsidP="000D317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หลักฐานเกี่ยวกับที่ดินของผู้รับโอนคู่สมรสและบุตรที่ยังไม่บรรลุนิติภาวะของผู้รับโอน</w:t>
            </w:r>
          </w:p>
        </w:tc>
        <w:tc>
          <w:tcPr>
            <w:tcW w:w="1843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กรมที่ดิน</w:t>
            </w:r>
          </w:p>
        </w:tc>
        <w:tc>
          <w:tcPr>
            <w:tcW w:w="1559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เช่นโฉนด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 xml:space="preserve">,  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 xml:space="preserve">.3, 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 xml:space="preserve">, 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ป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 xml:space="preserve">. 4-01, 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สทก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 xml:space="preserve">., 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.,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กสน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. 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562C58" w:rsidTr="000D3178">
        <w:tc>
          <w:tcPr>
            <w:tcW w:w="675" w:type="dxa"/>
          </w:tcPr>
          <w:p w:rsidR="00AC4ACB" w:rsidRPr="00562C58" w:rsidRDefault="00AC4ACB" w:rsidP="000D317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คำยินยอมคู่สมรสของผู้โอน</w:t>
            </w:r>
          </w:p>
        </w:tc>
        <w:tc>
          <w:tcPr>
            <w:tcW w:w="1843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</w:p>
        </w:tc>
        <w:tc>
          <w:tcPr>
            <w:tcW w:w="1559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562C58" w:rsidRDefault="00AC4ACB" w:rsidP="00562C58">
            <w:pPr>
              <w:spacing w:after="0" w:line="240" w:lineRule="auto"/>
              <w:rPr>
                <w:rFonts w:ascii="Cordia New" w:hAnsi="Cordia New"/>
              </w:rPr>
            </w:pP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กรณีโอนให้บุตรหรือเครือญาติ</w:t>
            </w:r>
            <w:r w:rsidRPr="00562C5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562C58" w:rsidTr="00562C58">
        <w:trPr>
          <w:trHeight w:val="567"/>
        </w:trPr>
        <w:tc>
          <w:tcPr>
            <w:tcW w:w="10314" w:type="dxa"/>
            <w:vAlign w:val="center"/>
          </w:tcPr>
          <w:p w:rsidR="00F62F55" w:rsidRPr="00562C58" w:rsidRDefault="00F62F55" w:rsidP="00562C58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562C58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562C58" w:rsidTr="00562C58">
        <w:tc>
          <w:tcPr>
            <w:tcW w:w="534" w:type="dxa"/>
          </w:tcPr>
          <w:p w:rsidR="00EA6950" w:rsidRPr="00562C58" w:rsidRDefault="00EA6950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62C58" w:rsidRDefault="00EA6950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0D3178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</w:t>
            </w:r>
            <w:r w:rsidRPr="00562C58">
              <w:rPr>
                <w:rFonts w:ascii="Cordia New" w:hAnsi="Cordia New"/>
                <w:sz w:val="32"/>
                <w:szCs w:val="32"/>
              </w:rPr>
              <w:br/>
            </w:r>
            <w:r w:rsidRPr="00562C5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0D317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0D3178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สำนักงานการปฏิรูปที่ดินจังหวัดที่ยื่นคำขอ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562C58" w:rsidTr="00562C58">
        <w:tc>
          <w:tcPr>
            <w:tcW w:w="534" w:type="dxa"/>
          </w:tcPr>
          <w:p w:rsidR="00EA6950" w:rsidRPr="00562C58" w:rsidRDefault="00EA6950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62C58" w:rsidRDefault="00EA6950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0D3178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สำนักงานการปฏิรูปที่ดินเพื่อเกษตรกรรม</w:t>
            </w:r>
            <w:r w:rsidRPr="00562C58">
              <w:rPr>
                <w:rFonts w:ascii="Cordia New" w:hAnsi="Cordia New"/>
                <w:sz w:val="32"/>
                <w:szCs w:val="32"/>
              </w:rPr>
              <w:br/>
            </w:r>
            <w:r w:rsidRPr="00562C5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0D317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 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ถนนราชดำเนินนอก</w:t>
            </w:r>
            <w:r w:rsidR="000D3178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แขวงบ้านพานถม</w:t>
            </w:r>
            <w:r w:rsidR="000D3178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เขตพระนคร</w:t>
            </w:r>
            <w:r w:rsidR="000D3178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กรุงเทพฯ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10200 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หรือเว็บไซต์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http://eoffice.alro.go.th/alro_complain)</w:t>
            </w:r>
          </w:p>
        </w:tc>
      </w:tr>
      <w:tr w:rsidR="00EA6950" w:rsidRPr="00562C58" w:rsidTr="00562C58">
        <w:tc>
          <w:tcPr>
            <w:tcW w:w="534" w:type="dxa"/>
          </w:tcPr>
          <w:p w:rsidR="00EA6950" w:rsidRPr="00562C58" w:rsidRDefault="00EA6950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562C5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562C58" w:rsidRDefault="00EA6950" w:rsidP="000D317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62C5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0D3178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562C58">
              <w:rPr>
                <w:rFonts w:ascii="Cordia New" w:hAnsi="Cordia New"/>
                <w:sz w:val="32"/>
                <w:szCs w:val="32"/>
              </w:rPr>
              <w:br/>
            </w:r>
            <w:r w:rsidRPr="00562C5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0D317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0D3178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0D3178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กทม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0D3178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เขตดุสิ</w:t>
            </w:r>
            <w:r w:rsidR="000D3178"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ตกทม</w:t>
            </w:r>
            <w:r w:rsidRPr="00562C5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562C58" w:rsidTr="00562C58">
        <w:trPr>
          <w:trHeight w:val="567"/>
        </w:trPr>
        <w:tc>
          <w:tcPr>
            <w:tcW w:w="10173" w:type="dxa"/>
            <w:vAlign w:val="center"/>
          </w:tcPr>
          <w:p w:rsidR="00F064C0" w:rsidRPr="00562C58" w:rsidRDefault="00F064C0" w:rsidP="00562C58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562C58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562C58" w:rsidTr="00562C58">
        <w:tc>
          <w:tcPr>
            <w:tcW w:w="1418" w:type="dxa"/>
          </w:tcPr>
          <w:p w:rsidR="0064558D" w:rsidRPr="00562C58" w:rsidRDefault="0064558D" w:rsidP="00562C5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62C5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562C58" w:rsidRDefault="0064558D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01/09/2558</w:t>
            </w:r>
          </w:p>
        </w:tc>
      </w:tr>
      <w:tr w:rsidR="0064558D" w:rsidRPr="00562C58" w:rsidTr="00562C58">
        <w:tc>
          <w:tcPr>
            <w:tcW w:w="1418" w:type="dxa"/>
          </w:tcPr>
          <w:p w:rsidR="0064558D" w:rsidRPr="00562C58" w:rsidRDefault="0064558D" w:rsidP="00562C5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62C5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562C58" w:rsidRDefault="0064558D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562C58" w:rsidTr="00562C58">
        <w:tc>
          <w:tcPr>
            <w:tcW w:w="1418" w:type="dxa"/>
          </w:tcPr>
          <w:p w:rsidR="0064558D" w:rsidRPr="00562C58" w:rsidRDefault="0064558D" w:rsidP="00562C5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62C5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562C58" w:rsidRDefault="0064558D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PREECHA LIMTHAVIL</w:t>
            </w:r>
          </w:p>
        </w:tc>
      </w:tr>
      <w:tr w:rsidR="0064558D" w:rsidRPr="00562C58" w:rsidTr="00562C58">
        <w:tc>
          <w:tcPr>
            <w:tcW w:w="1418" w:type="dxa"/>
          </w:tcPr>
          <w:p w:rsidR="0064558D" w:rsidRPr="00562C58" w:rsidRDefault="0064558D" w:rsidP="00562C5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62C5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562C58" w:rsidRDefault="0064558D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</w:rPr>
              <w:t>SUNSERN AGGUTAMANUS</w:t>
            </w:r>
          </w:p>
        </w:tc>
      </w:tr>
      <w:tr w:rsidR="0064558D" w:rsidRPr="00562C58" w:rsidTr="00562C58">
        <w:tc>
          <w:tcPr>
            <w:tcW w:w="1418" w:type="dxa"/>
          </w:tcPr>
          <w:p w:rsidR="0064558D" w:rsidRPr="00562C58" w:rsidRDefault="0064558D" w:rsidP="00562C5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562C5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562C58" w:rsidRDefault="0064558D" w:rsidP="00562C58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562C5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วัชรชัยวิสุทธิสมาจาร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BAF" w:rsidRDefault="004F5BAF" w:rsidP="00C81DB8">
      <w:pPr>
        <w:spacing w:after="0" w:line="240" w:lineRule="auto"/>
      </w:pPr>
      <w:r>
        <w:separator/>
      </w:r>
    </w:p>
  </w:endnote>
  <w:endnote w:type="continuationSeparator" w:id="0">
    <w:p w:rsidR="004F5BAF" w:rsidRDefault="004F5BA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BAF" w:rsidRDefault="004F5BAF" w:rsidP="00C81DB8">
      <w:pPr>
        <w:spacing w:after="0" w:line="240" w:lineRule="auto"/>
      </w:pPr>
      <w:r>
        <w:separator/>
      </w:r>
    </w:p>
  </w:footnote>
  <w:footnote w:type="continuationSeparator" w:id="0">
    <w:p w:rsidR="004F5BAF" w:rsidRDefault="004F5BA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DB8" w:rsidRDefault="0002613F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242931">
      <w:rPr>
        <w:noProof/>
      </w:rPr>
      <w:t>6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242931">
      <w:rPr>
        <w:noProof/>
      </w:rPr>
      <w:t>6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D1"/>
    <w:rsid w:val="00013BC7"/>
    <w:rsid w:val="0002479E"/>
    <w:rsid w:val="0002613F"/>
    <w:rsid w:val="000424A8"/>
    <w:rsid w:val="00045650"/>
    <w:rsid w:val="00067A20"/>
    <w:rsid w:val="00075E4A"/>
    <w:rsid w:val="00090552"/>
    <w:rsid w:val="00094F82"/>
    <w:rsid w:val="000C2AAC"/>
    <w:rsid w:val="000C466B"/>
    <w:rsid w:val="000D3178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269B7"/>
    <w:rsid w:val="00242931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4F5BAF"/>
    <w:rsid w:val="0050561E"/>
    <w:rsid w:val="005223AF"/>
    <w:rsid w:val="00541A32"/>
    <w:rsid w:val="00562C58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64ED"/>
    <w:rsid w:val="00E279FB"/>
    <w:rsid w:val="00E33AD5"/>
    <w:rsid w:val="00E3675C"/>
    <w:rsid w:val="00E56012"/>
    <w:rsid w:val="00E64188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245F17E-5343-43B5-BC37-9B5C88BE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การเชื่อมโยงหลายมิติ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183A-5E15-4565-A899-24346226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Acer</cp:lastModifiedBy>
  <cp:revision>2</cp:revision>
  <cp:lastPrinted>2015-09-03T08:51:00Z</cp:lastPrinted>
  <dcterms:created xsi:type="dcterms:W3CDTF">2016-07-06T06:07:00Z</dcterms:created>
  <dcterms:modified xsi:type="dcterms:W3CDTF">2016-07-06T06:07:00Z</dcterms:modified>
</cp:coreProperties>
</file>