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0A67" w14:textId="77777777" w:rsidR="004915FE" w:rsidRDefault="004915FE" w:rsidP="004915FE">
      <w:pPr>
        <w:shd w:val="clear" w:color="auto" w:fill="FFFFFF"/>
        <w:ind w:left="-15"/>
        <w:jc w:val="center"/>
        <w:textAlignment w:val="top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คู่มือการปฏิบัติงาน</w:t>
      </w:r>
    </w:p>
    <w:p w14:paraId="33B9D6E1" w14:textId="77777777" w:rsidR="004915FE" w:rsidRDefault="004915FE" w:rsidP="004915FE">
      <w:pPr>
        <w:shd w:val="clear" w:color="auto" w:fill="FFFFFF"/>
        <w:ind w:left="-15"/>
        <w:jc w:val="center"/>
        <w:textAlignment w:val="top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เกี่ยวกับการปฏิบัติ</w:t>
      </w:r>
      <w:r>
        <w:rPr>
          <w:b/>
          <w:bCs/>
          <w:sz w:val="40"/>
          <w:szCs w:val="40"/>
          <w:cs/>
        </w:rPr>
        <w:t>ตามพระราชบัญญัติความรับผิดทางละเมิดของเจ้าหน้าที่ พ.ศ. 2539</w:t>
      </w:r>
    </w:p>
    <w:p w14:paraId="7B7537D2" w14:textId="77777777" w:rsidR="004915FE" w:rsidRDefault="004915FE" w:rsidP="004915FE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 xml:space="preserve"> </w:t>
      </w:r>
    </w:p>
    <w:p w14:paraId="5AEB7B6F" w14:textId="77777777" w:rsidR="004915FE" w:rsidRDefault="004915FE" w:rsidP="004915FE">
      <w:pPr>
        <w:jc w:val="center"/>
        <w:rPr>
          <w:rFonts w:ascii="Angsana New" w:hAnsi="Angsana New"/>
          <w:sz w:val="40"/>
          <w:szCs w:val="40"/>
        </w:rPr>
      </w:pPr>
    </w:p>
    <w:p w14:paraId="16EB2CD1" w14:textId="77777777" w:rsidR="004915FE" w:rsidRDefault="004915FE" w:rsidP="004915FE">
      <w:pPr>
        <w:jc w:val="center"/>
        <w:rPr>
          <w:rFonts w:ascii="Angsana New" w:hAnsi="Angsana New"/>
          <w:sz w:val="40"/>
          <w:szCs w:val="40"/>
        </w:rPr>
      </w:pPr>
    </w:p>
    <w:p w14:paraId="5722F915" w14:textId="77777777" w:rsidR="004915FE" w:rsidRDefault="004915FE" w:rsidP="004915FE">
      <w:pPr>
        <w:jc w:val="center"/>
        <w:rPr>
          <w:rFonts w:ascii="Angsana New" w:hAnsi="Angsana New"/>
          <w:sz w:val="40"/>
          <w:szCs w:val="40"/>
        </w:rPr>
      </w:pPr>
    </w:p>
    <w:p w14:paraId="73BA8C71" w14:textId="77777777" w:rsidR="004915FE" w:rsidRDefault="004915FE" w:rsidP="004915FE">
      <w:pPr>
        <w:jc w:val="center"/>
        <w:rPr>
          <w:rFonts w:ascii="Angsana New" w:hAnsi="Angsana New"/>
          <w:sz w:val="40"/>
          <w:szCs w:val="40"/>
        </w:rPr>
      </w:pPr>
    </w:p>
    <w:p w14:paraId="56AAC7E1" w14:textId="77777777" w:rsidR="004915FE" w:rsidRDefault="004915FE" w:rsidP="004915FE">
      <w:pPr>
        <w:jc w:val="center"/>
        <w:rPr>
          <w:rFonts w:ascii="Angsana New" w:hAnsi="Angsana New"/>
          <w:sz w:val="40"/>
          <w:szCs w:val="40"/>
        </w:rPr>
      </w:pPr>
    </w:p>
    <w:p w14:paraId="70C2F441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02214293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5103B6AD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1683EA50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5DC0B2E9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449C8928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4446AEAE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66A8194F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59DFCC35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79A9E54B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05CE5880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5825C97E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3CAFB9F2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3C7D4438" w14:textId="77777777" w:rsidR="004915FE" w:rsidRDefault="004915FE" w:rsidP="004915FE">
      <w:pPr>
        <w:jc w:val="right"/>
        <w:rPr>
          <w:rFonts w:ascii="Angsana New" w:hAnsi="Angsana New"/>
          <w:b/>
          <w:bCs/>
          <w:sz w:val="36"/>
          <w:szCs w:val="36"/>
        </w:rPr>
      </w:pPr>
    </w:p>
    <w:p w14:paraId="2CAEE0E0" w14:textId="77777777" w:rsidR="004915FE" w:rsidRDefault="004915FE" w:rsidP="004915F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BF5C49F" w14:textId="77777777" w:rsidR="004915FE" w:rsidRDefault="004915FE" w:rsidP="004915F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กลุ่มมาตรการบังคับทางปกครองและแพ่ง</w:t>
      </w:r>
    </w:p>
    <w:p w14:paraId="2E84DA09" w14:textId="77777777" w:rsidR="004915FE" w:rsidRDefault="004915FE" w:rsidP="004915F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สำนักกฎหมาย สำนักงานการปฏิรูปที่ดินเพื่อเกษตรกรรม</w:t>
      </w:r>
    </w:p>
    <w:p w14:paraId="39AD4FAE" w14:textId="77777777" w:rsidR="004915FE" w:rsidRPr="009C2CDC" w:rsidRDefault="004915FE" w:rsidP="004915FE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9C2CDC">
        <w:rPr>
          <w:rFonts w:ascii="Angsana New" w:hAnsi="Angsana New" w:hint="cs"/>
          <w:b/>
          <w:bCs/>
          <w:sz w:val="40"/>
          <w:szCs w:val="40"/>
          <w:cs/>
        </w:rPr>
        <w:lastRenderedPageBreak/>
        <w:t>คำนำ</w:t>
      </w:r>
    </w:p>
    <w:p w14:paraId="48D699D5" w14:textId="77777777" w:rsidR="004915FE" w:rsidRPr="009C2CDC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2CDC">
        <w:rPr>
          <w:rFonts w:ascii="Angsana New" w:hAnsi="Angsana New" w:hint="cs"/>
          <w:sz w:val="32"/>
          <w:szCs w:val="32"/>
          <w:cs/>
        </w:rPr>
        <w:tab/>
      </w:r>
      <w:r w:rsidRPr="009C2CDC">
        <w:rPr>
          <w:rFonts w:ascii="TH SarabunIT๙" w:hAnsi="TH SarabunIT๙" w:cs="TH SarabunIT๙"/>
          <w:spacing w:val="-14"/>
          <w:sz w:val="32"/>
          <w:szCs w:val="32"/>
          <w:cs/>
        </w:rPr>
        <w:t>นับแต่ได้มีพระราชบัญญัติความรับผิด</w:t>
      </w:r>
      <w:r w:rsidRPr="009C2CDC">
        <w:rPr>
          <w:rFonts w:ascii="TH SarabunIT๙" w:hAnsi="TH SarabunIT๙" w:cs="TH SarabunIT๙" w:hint="cs"/>
          <w:spacing w:val="-14"/>
          <w:sz w:val="32"/>
          <w:szCs w:val="32"/>
          <w:cs/>
        </w:rPr>
        <w:t>ทางละเมิด</w:t>
      </w:r>
      <w:r w:rsidRPr="009C2CDC">
        <w:rPr>
          <w:rFonts w:ascii="TH SarabunIT๙" w:hAnsi="TH SarabunIT๙" w:cs="TH SarabunIT๙"/>
          <w:spacing w:val="-14"/>
          <w:sz w:val="32"/>
          <w:szCs w:val="32"/>
          <w:cs/>
        </w:rPr>
        <w:t>ของเจ้าหน้าที่ พ.ศ. 2539 และระเบียบสำนักนายกรัฐมนตรี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</w:t>
      </w:r>
      <w:r w:rsidRPr="009C2CDC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ว่าด้วยหลักเกณฑ์การปฏิบัติเกี่ยวกับความรับผิดทางละเมิดของเจ้าหน้าที่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2CDC">
        <w:rPr>
          <w:rFonts w:ascii="TH SarabunIT๙" w:hAnsi="TH SarabunIT๙" w:cs="TH SarabunIT๙"/>
          <w:sz w:val="32"/>
          <w:szCs w:val="32"/>
          <w:cs/>
        </w:rPr>
        <w:t>พ.ศ. 2539 ได้ใช้บังคับ 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C2CDC">
        <w:rPr>
          <w:rFonts w:ascii="TH SarabunIT๙" w:hAnsi="TH SarabunIT๙" w:cs="TH SarabunIT๙"/>
          <w:sz w:val="32"/>
          <w:szCs w:val="32"/>
          <w:cs/>
        </w:rPr>
        <w:t>ของรัฐจะเรียกให้เจ้าหน้าที่ของรัฐในทุกระดับชั้นที่ได้กระทำละเมิดในการปฏิบัติหน้าที่</w:t>
      </w:r>
      <w:r w:rsidRPr="009C2CDC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9C2CDC">
        <w:rPr>
          <w:rFonts w:ascii="TH SarabunIT๙" w:hAnsi="TH SarabunIT๙" w:cs="TH SarabunIT๙"/>
          <w:sz w:val="32"/>
          <w:szCs w:val="32"/>
          <w:cs/>
        </w:rPr>
        <w:t>เกิดความเสียหายต่อหน่วยงานของรัฐให้รับผิดชดใช้ค่าสินไหมทดแทนได้นั้น จะต้องดำเนินการตามมาตรการ</w:t>
      </w:r>
      <w:r w:rsidRPr="009C2CDC">
        <w:rPr>
          <w:rFonts w:ascii="TH SarabunIT๙" w:hAnsi="TH SarabunIT๙" w:cs="TH SarabunIT๙"/>
          <w:spacing w:val="-6"/>
          <w:sz w:val="32"/>
          <w:szCs w:val="32"/>
          <w:cs/>
        </w:rPr>
        <w:t>ในการดำเนินการเกี่ยวกับความรับผิดทางละเมิดของเจ้าหน้าที่ตามที่กฎหมายบัญญัติไว้</w:t>
      </w:r>
      <w:r w:rsidRPr="009C2CDC">
        <w:rPr>
          <w:rFonts w:ascii="TH SarabunIT๙" w:hAnsi="TH SarabunIT๙" w:cs="TH SarabunIT๙"/>
          <w:sz w:val="32"/>
          <w:szCs w:val="32"/>
          <w:cs/>
        </w:rPr>
        <w:t xml:space="preserve"> ซึ่งในทางปฏิบัติพบว่าเจ้าหน้าที่ผู้ปฏิบัติงานในการสอบสวนหาข้อเท็จจริงและพยานหลักฐาน ยังมีปัญหา</w:t>
      </w:r>
      <w:r w:rsidRPr="009C2CDC">
        <w:rPr>
          <w:rFonts w:ascii="TH SarabunIT๙" w:hAnsi="TH SarabunIT๙" w:cs="TH SarabunIT๙"/>
          <w:spacing w:val="-4"/>
          <w:sz w:val="32"/>
          <w:szCs w:val="32"/>
          <w:cs/>
        </w:rPr>
        <w:t>อุปสรรคในการทำงานหลายประการ อันเนื่องมาจากปัญหาในการวินิจฉัยปัญหาข้อกฎหมาย การตีความกฎหมาย รวมทั้งวิธีการบังคับใช้กฎหมาย ดังนั้น เพื่อเป็นการเสริมสร้างความรู้ความเข้าใจ</w:t>
      </w:r>
      <w:r w:rsidRPr="009C2CDC">
        <w:rPr>
          <w:rFonts w:ascii="TH SarabunIT๙" w:hAnsi="TH SarabunIT๙" w:cs="TH SarabunIT๙"/>
          <w:spacing w:val="-8"/>
          <w:sz w:val="32"/>
          <w:szCs w:val="32"/>
          <w:cs/>
        </w:rPr>
        <w:t>ของเจ้าหน้าที่ผู้ปฏิบัติงานในการดำเนินการ เพื่อให้เกิดความถูกต้อง รวดเร็ว เป็นธรรมตามหลักกฎหมาย</w:t>
      </w:r>
      <w:r w:rsidRPr="009C2CDC">
        <w:rPr>
          <w:rFonts w:ascii="TH SarabunIT๙" w:hAnsi="TH SarabunIT๙" w:cs="TH SarabunIT๙"/>
          <w:sz w:val="32"/>
          <w:szCs w:val="32"/>
          <w:cs/>
        </w:rPr>
        <w:t>ที่บัญญัติ และ</w:t>
      </w:r>
      <w:r w:rsidRPr="009C2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2CDC">
        <w:rPr>
          <w:rFonts w:ascii="TH SarabunIT๙" w:hAnsi="TH SarabunIT๙" w:cs="TH SarabunIT๙"/>
          <w:sz w:val="32"/>
          <w:szCs w:val="32"/>
          <w:cs/>
        </w:rPr>
        <w:t>มีความรวดเร็ว อย่างมีประสิทธิภาพ อีกทั้งสามารถนำไปใช้เป็นหลักในการอ้างอิง และตรวจค้นได้ง่าย กลุ่มมาตรการบังคับทางปกครองและแพ่ง สำนักกฎหมาย สำนักงานการ</w:t>
      </w:r>
      <w:r w:rsidRPr="009C2CDC">
        <w:rPr>
          <w:rFonts w:ascii="TH SarabunIT๙" w:hAnsi="TH SarabunIT๙" w:cs="TH SarabunIT๙"/>
          <w:spacing w:val="-2"/>
          <w:sz w:val="32"/>
          <w:szCs w:val="32"/>
          <w:cs/>
        </w:rPr>
        <w:t>ปฏิรูป</w:t>
      </w:r>
      <w:r w:rsidRPr="009C2CDC">
        <w:rPr>
          <w:rFonts w:ascii="TH SarabunIT๙" w:hAnsi="TH SarabunIT๙" w:cs="TH SarabunIT๙"/>
          <w:spacing w:val="-6"/>
          <w:sz w:val="32"/>
          <w:szCs w:val="32"/>
          <w:cs/>
        </w:rPr>
        <w:t>ที่ดินเพื่อเกษตรกรรม จึงได้จัดทำหนังสือ “คู่มือการปฏิบัติงานเกี่ยวกับการปฏิบัติตามพระราชบัญญัติ</w:t>
      </w:r>
      <w:r w:rsidRPr="009C2CDC">
        <w:rPr>
          <w:rFonts w:ascii="TH SarabunIT๙" w:hAnsi="TH SarabunIT๙" w:cs="TH SarabunIT๙"/>
          <w:sz w:val="32"/>
          <w:szCs w:val="32"/>
          <w:cs/>
        </w:rPr>
        <w:t>ความรับผิดทางละเมิด</w:t>
      </w:r>
      <w:r w:rsidRPr="009C2CDC">
        <w:rPr>
          <w:rFonts w:ascii="TH SarabunIT๙" w:hAnsi="TH SarabunIT๙" w:cs="TH SarabunIT๙"/>
          <w:spacing w:val="-4"/>
          <w:sz w:val="32"/>
          <w:szCs w:val="32"/>
          <w:cs/>
        </w:rPr>
        <w:t>ของเจ้าหน้าที่ พ.ศ. 2539” เพื่อให้นิติกรของสำนักงานการปฏิรูปที่ดินเพื่อเกษตรกรรม ทั้งในส่วนกลาง</w:t>
      </w:r>
      <w:r w:rsidRPr="009C2CDC">
        <w:rPr>
          <w:rFonts w:ascii="TH SarabunIT๙" w:hAnsi="TH SarabunIT๙" w:cs="TH SarabunIT๙"/>
          <w:spacing w:val="-6"/>
          <w:sz w:val="32"/>
          <w:szCs w:val="32"/>
          <w:cs/>
        </w:rPr>
        <w:t>และส่วนภูมิภาคได้ใช้เป็นแนวทางปฏิบัติ ทั้งนี้ ในการจัดทำคู่มือฉบับนี้ได้มีการรวบรวมเนื้อหาสาระสำคัญที่เกี่ยวข้องตามพระราชบัญญัติความรับผิด</w:t>
      </w:r>
      <w:r w:rsidRPr="009C2CDC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ทางละเมิด</w:t>
      </w:r>
      <w:r w:rsidRPr="009C2CDC">
        <w:rPr>
          <w:rFonts w:ascii="TH SarabunIT๙" w:hAnsi="TH SarabunIT๙" w:cs="TH SarabunIT๙"/>
          <w:spacing w:val="-6"/>
          <w:sz w:val="32"/>
          <w:szCs w:val="32"/>
          <w:cs/>
        </w:rPr>
        <w:t>ของเจ้าหน้าที่ พ.ศ. 2539</w:t>
      </w:r>
      <w:r w:rsidRPr="009C2CDC">
        <w:rPr>
          <w:rFonts w:ascii="TH SarabunIT๙" w:hAnsi="TH SarabunIT๙" w:cs="TH SarabunIT๙"/>
          <w:sz w:val="32"/>
          <w:szCs w:val="32"/>
          <w:cs/>
        </w:rPr>
        <w:t xml:space="preserve"> และระเบียบสำนักนายกรัฐมนตรีว่าด้วยหลักเกณฑ์การปฏิบัติเกี่ยวกับความรับผิดทางละเมิดของ</w:t>
      </w:r>
      <w:r w:rsidRPr="009C2CDC">
        <w:rPr>
          <w:rFonts w:ascii="TH SarabunIT๙" w:hAnsi="TH SarabunIT๙" w:cs="TH SarabunIT๙"/>
          <w:spacing w:val="-2"/>
          <w:sz w:val="32"/>
          <w:szCs w:val="32"/>
          <w:cs/>
        </w:rPr>
        <w:t>เจ้าหน้าที่ พ.ศ. 2539 คำวินิจฉัยของคณะกรรมการกฤษฎีกา หนังสือเวียน หนังสือสั่งการ คำพิพากษา</w:t>
      </w:r>
      <w:r w:rsidRPr="009C2CDC">
        <w:rPr>
          <w:rFonts w:ascii="TH SarabunIT๙" w:hAnsi="TH SarabunIT๙" w:cs="TH SarabunIT๙"/>
          <w:sz w:val="32"/>
          <w:szCs w:val="32"/>
          <w:cs/>
        </w:rPr>
        <w:t>ศาลฎีกาที่เกี่ยวข้อง รวมทั้งขั้นตอนในการดำเนินงาน เพื่อให้เจ้าหน้าที่</w:t>
      </w:r>
      <w:r w:rsidRPr="009C2C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C2CDC">
        <w:rPr>
          <w:rFonts w:ascii="TH SarabunIT๙" w:hAnsi="TH SarabunIT๙" w:cs="TH SarabunIT๙"/>
          <w:sz w:val="32"/>
          <w:szCs w:val="32"/>
          <w:cs/>
        </w:rPr>
        <w:t>ผู้ปฏิบัติได้ศึกษาและใช้เป็นแนวทางในการทำงานต่อไป</w:t>
      </w:r>
    </w:p>
    <w:p w14:paraId="6BD84F20" w14:textId="77777777" w:rsidR="004915FE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2CDC">
        <w:rPr>
          <w:rFonts w:ascii="TH SarabunIT๙" w:hAnsi="TH SarabunIT๙" w:cs="TH SarabunIT๙"/>
          <w:sz w:val="32"/>
          <w:szCs w:val="32"/>
          <w:cs/>
        </w:rPr>
        <w:tab/>
        <w:t>กลุ่มมาตรการบังคับทางปกครองและแพ่ง สำนักกฎหมาย สำนักงานการปฏิรูปที่ดินเพื่อเกษตรกรรม หวังว่าคู่มือฉบับนี้</w:t>
      </w:r>
      <w:r w:rsidRPr="009C2CDC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9C2CDC">
        <w:rPr>
          <w:rFonts w:ascii="TH SarabunIT๙" w:hAnsi="TH SarabunIT๙" w:cs="TH SarabunIT๙"/>
          <w:sz w:val="32"/>
          <w:szCs w:val="32"/>
          <w:cs/>
        </w:rPr>
        <w:t>ทำให้เจ้าหน้าที่ผู้ปฏิบัติได้เข้าใจกระบวนการดำเนินการเกี่ยวกับความรับผิดทางละเมิดของ</w:t>
      </w:r>
      <w:r w:rsidRPr="009C2CDC">
        <w:rPr>
          <w:rFonts w:ascii="TH SarabunIT๙" w:hAnsi="TH SarabunIT๙" w:cs="TH SarabunIT๙"/>
          <w:spacing w:val="-2"/>
          <w:sz w:val="32"/>
          <w:szCs w:val="32"/>
          <w:cs/>
        </w:rPr>
        <w:t>เจ้าหน้าที่และสามารถใช้เป็นแนวทางการปฏิบัติและป้องกันข้อผิดพลาด</w:t>
      </w:r>
      <w:r w:rsidRPr="009C2C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Pr="009C2CDC">
        <w:rPr>
          <w:rFonts w:ascii="TH SarabunIT๙" w:hAnsi="TH SarabunIT๙" w:cs="TH SarabunIT๙"/>
          <w:spacing w:val="-2"/>
          <w:sz w:val="32"/>
          <w:szCs w:val="32"/>
          <w:cs/>
        </w:rPr>
        <w:t>ที่อาจเกิดขึ้นกับเจ้าหน้าที่ผู้ปฏิบัติได้ อีกทั้งยัง</w:t>
      </w:r>
      <w:r w:rsidRPr="009C2CDC">
        <w:rPr>
          <w:rFonts w:ascii="TH SarabunIT๙" w:hAnsi="TH SarabunIT๙" w:cs="TH SarabunIT๙"/>
          <w:sz w:val="32"/>
          <w:szCs w:val="32"/>
          <w:cs/>
        </w:rPr>
        <w:t>เสริมสร้างประสิทธิภาพให้แก่เจ้าหน้าที่ให้สามารถวิเคราะห์ปัญหาข้อกฎหมายและปรับใช้กับข้อเท็จจริงที่เกิดขึ้นได้อย่างมีประสิทธิภาพยิ่งขึ้น</w:t>
      </w:r>
    </w:p>
    <w:p w14:paraId="64607B27" w14:textId="77777777" w:rsidR="004915FE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1832C" w14:textId="77777777" w:rsidR="004915FE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2206E" w14:textId="77777777" w:rsidR="004915FE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D2CF96" w14:textId="77777777" w:rsidR="004915FE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728D1A" w14:textId="77777777" w:rsidR="004915FE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BEF97" w14:textId="77777777" w:rsidR="004915FE" w:rsidRPr="009C2CDC" w:rsidRDefault="004915FE" w:rsidP="004915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6436932" w14:textId="77777777" w:rsidR="004915FE" w:rsidRPr="009C2CDC" w:rsidRDefault="004915FE" w:rsidP="004915FE">
      <w:pPr>
        <w:rPr>
          <w:rFonts w:ascii="Angsana New" w:hAnsi="Angsana New"/>
          <w:sz w:val="32"/>
          <w:szCs w:val="32"/>
        </w:rPr>
      </w:pPr>
    </w:p>
    <w:p w14:paraId="532767DF" w14:textId="77777777" w:rsidR="004915FE" w:rsidRPr="009C2CDC" w:rsidRDefault="004915FE" w:rsidP="004915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C2C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กลุ่มมาตรการบังคับทางปกครองและแพ่ง</w:t>
      </w:r>
      <w:r w:rsidRPr="009C2CDC">
        <w:rPr>
          <w:rFonts w:ascii="TH SarabunIT๙" w:hAnsi="TH SarabunIT๙" w:cs="TH SarabunIT๙"/>
          <w:sz w:val="32"/>
          <w:szCs w:val="32"/>
        </w:rPr>
        <w:t xml:space="preserve"> </w:t>
      </w:r>
      <w:r w:rsidRPr="009C2CDC">
        <w:rPr>
          <w:rFonts w:ascii="TH SarabunIT๙" w:hAnsi="TH SarabunIT๙" w:cs="TH SarabunIT๙"/>
          <w:sz w:val="32"/>
          <w:szCs w:val="32"/>
          <w:cs/>
        </w:rPr>
        <w:t>สำนักกฎหมาย</w:t>
      </w:r>
    </w:p>
    <w:p w14:paraId="29C8C582" w14:textId="77777777" w:rsidR="004915FE" w:rsidRPr="009C2CDC" w:rsidRDefault="004915FE" w:rsidP="004915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C2C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สำนักงานการปฏิรูปที่ดินเพื่อเกษตรกรรม</w:t>
      </w:r>
    </w:p>
    <w:p w14:paraId="164DCA7F" w14:textId="403E5D15" w:rsidR="004915FE" w:rsidRPr="00C833B1" w:rsidRDefault="004915FE" w:rsidP="004915FE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9C2C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7D462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C2CDC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D4620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14:paraId="415E1B71" w14:textId="77777777" w:rsidR="004915FE" w:rsidRDefault="004915FE" w:rsidP="004915F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24F8575" w14:textId="77777777" w:rsidR="004915FE" w:rsidRPr="00037100" w:rsidRDefault="004915FE" w:rsidP="004915FE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bookmarkStart w:id="1" w:name="_Hlk40170636"/>
      <w:bookmarkStart w:id="2" w:name="_Hlk22134001"/>
      <w:r w:rsidRPr="0003710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bookmarkEnd w:id="1"/>
    <w:p w14:paraId="4FBFB750" w14:textId="77777777" w:rsidR="004915FE" w:rsidRPr="00037100" w:rsidRDefault="004915FE" w:rsidP="004915FE">
      <w:pPr>
        <w:spacing w:after="160" w:line="259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3710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หน้า</w:t>
      </w:r>
    </w:p>
    <w:bookmarkEnd w:id="2"/>
    <w:p w14:paraId="08E861CA" w14:textId="77777777" w:rsidR="004915FE" w:rsidRPr="00037100" w:rsidRDefault="004915FE" w:rsidP="004915FE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3710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คำนำ</w:t>
      </w:r>
    </w:p>
    <w:p w14:paraId="55FC412C" w14:textId="60A90C10" w:rsidR="004915FE" w:rsidRPr="00037100" w:rsidRDefault="004915FE" w:rsidP="00276D15">
      <w:pPr>
        <w:tabs>
          <w:tab w:val="left" w:pos="851"/>
          <w:tab w:val="left" w:pos="993"/>
          <w:tab w:val="left" w:pos="9072"/>
        </w:tabs>
        <w:spacing w:line="259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บทที่ 1   </w:t>
      </w:r>
      <w:r w:rsidRPr="0003710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ความเป็นมาและวัตถุประสงค์ของการตราพระราชบัญญัติความรับผิดทางละเมิด</w:t>
      </w:r>
      <w:r w:rsidRPr="0003710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371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                        </w:t>
      </w:r>
    </w:p>
    <w:p w14:paraId="495D1711" w14:textId="77777777" w:rsidR="004915FE" w:rsidRPr="00037100" w:rsidRDefault="004915FE" w:rsidP="004915FE">
      <w:pPr>
        <w:spacing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71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037100">
        <w:rPr>
          <w:rFonts w:ascii="TH SarabunIT๙" w:hAnsi="TH SarabunIT๙" w:cs="TH SarabunIT๙"/>
          <w:b/>
          <w:bCs/>
          <w:sz w:val="32"/>
          <w:szCs w:val="32"/>
          <w:cs/>
        </w:rPr>
        <w:t>ของเจ้าหน้าที่</w:t>
      </w:r>
      <w:r w:rsidRPr="000371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710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03710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3710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037100">
        <w:rPr>
          <w:rFonts w:ascii="TH SarabunIT๙" w:hAnsi="TH SarabunIT๙" w:cs="TH SarabunIT๙"/>
          <w:b/>
          <w:bCs/>
          <w:sz w:val="32"/>
          <w:szCs w:val="32"/>
        </w:rPr>
        <w:t>. 2539</w:t>
      </w:r>
    </w:p>
    <w:p w14:paraId="134AB81A" w14:textId="5BD19D5F" w:rsidR="004915FE" w:rsidRPr="00037100" w:rsidRDefault="004915FE" w:rsidP="004915FE">
      <w:pPr>
        <w:spacing w:line="259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37100">
        <w:rPr>
          <w:rFonts w:ascii="TH SarabunIT๙" w:hAnsi="TH SarabunIT๙" w:cs="TH SarabunIT๙" w:hint="cs"/>
          <w:sz w:val="32"/>
          <w:szCs w:val="32"/>
          <w:cs/>
        </w:rPr>
        <w:t xml:space="preserve">            1.1 </w:t>
      </w:r>
      <w:r w:rsidRPr="00037100">
        <w:rPr>
          <w:rFonts w:ascii="TH SarabunIT๙" w:hAnsi="TH SarabunIT๙" w:cs="TH SarabunIT๙"/>
          <w:spacing w:val="-12"/>
          <w:sz w:val="32"/>
          <w:szCs w:val="32"/>
          <w:cs/>
        </w:rPr>
        <w:t>ความเป็นมาของการตราพระราชบัญญัติความรับผิดทางละเมิดของเจ้าหน้าที่</w:t>
      </w:r>
      <w:r w:rsidRPr="0003710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037100">
        <w:rPr>
          <w:rFonts w:ascii="TH SarabunIT๙" w:hAnsi="TH SarabunIT๙" w:cs="TH SarabunIT๙"/>
          <w:spacing w:val="-12"/>
          <w:sz w:val="32"/>
          <w:szCs w:val="32"/>
          <w:cs/>
        </w:rPr>
        <w:t>พ</w:t>
      </w:r>
      <w:r w:rsidRPr="00037100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037100">
        <w:rPr>
          <w:rFonts w:ascii="TH SarabunIT๙" w:hAnsi="TH SarabunIT๙" w:cs="TH SarabunIT๙"/>
          <w:spacing w:val="-12"/>
          <w:sz w:val="32"/>
          <w:szCs w:val="32"/>
          <w:cs/>
        </w:rPr>
        <w:t>ศ</w:t>
      </w:r>
      <w:r w:rsidRPr="00037100">
        <w:rPr>
          <w:rFonts w:ascii="TH SarabunIT๙" w:hAnsi="TH SarabunIT๙" w:cs="TH SarabunIT๙"/>
          <w:spacing w:val="-12"/>
          <w:sz w:val="32"/>
          <w:szCs w:val="32"/>
        </w:rPr>
        <w:t>. 2539</w:t>
      </w:r>
      <w:r w:rsidRPr="0003710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371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</w:t>
      </w:r>
      <w:r w:rsidR="00E23CE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037100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</w:p>
    <w:p w14:paraId="34857784" w14:textId="71FE7E74" w:rsidR="004915FE" w:rsidRPr="00037100" w:rsidRDefault="004915FE" w:rsidP="004915FE">
      <w:pPr>
        <w:shd w:val="clear" w:color="auto" w:fill="FFFFFF"/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thaiDistribute"/>
        <w:rPr>
          <w:rFonts w:ascii="TH SarabunIT๙" w:hAnsi="TH SarabunIT๙" w:cs="TH SarabunIT๙"/>
          <w:spacing w:val="-14"/>
          <w:sz w:val="32"/>
          <w:szCs w:val="32"/>
          <w:lang w:val="x-none" w:eastAsia="x-none"/>
        </w:rPr>
      </w:pPr>
      <w:r w:rsidRPr="00037100">
        <w:rPr>
          <w:rFonts w:ascii="TH SarabunIT๙" w:hAnsi="TH SarabunIT๙" w:cs="TH SarabunIT๙" w:hint="cs"/>
          <w:spacing w:val="-14"/>
          <w:sz w:val="32"/>
          <w:szCs w:val="32"/>
          <w:cs/>
          <w:lang w:val="x-none" w:eastAsia="x-none"/>
        </w:rPr>
        <w:t xml:space="preserve">               1.</w:t>
      </w:r>
      <w:r w:rsidRPr="00037100">
        <w:rPr>
          <w:rFonts w:ascii="TH SarabunIT๙" w:hAnsi="TH SarabunIT๙" w:cs="TH SarabunIT๙"/>
          <w:spacing w:val="-14"/>
          <w:sz w:val="32"/>
          <w:szCs w:val="32"/>
          <w:cs/>
          <w:lang w:val="x-none" w:eastAsia="x-none"/>
        </w:rPr>
        <w:t>2</w:t>
      </w:r>
      <w:r w:rsidRPr="00037100">
        <w:rPr>
          <w:rFonts w:ascii="TH SarabunIT๙" w:hAnsi="TH SarabunIT๙" w:cs="TH SarabunIT๙" w:hint="cs"/>
          <w:spacing w:val="-14"/>
          <w:sz w:val="32"/>
          <w:szCs w:val="32"/>
          <w:cs/>
          <w:lang w:val="x-none" w:eastAsia="x-none"/>
        </w:rPr>
        <w:t xml:space="preserve">  </w:t>
      </w:r>
      <w:r w:rsidRPr="00037100">
        <w:rPr>
          <w:rFonts w:ascii="TH SarabunIT๙" w:hAnsi="TH SarabunIT๙" w:cs="TH SarabunIT๙"/>
          <w:spacing w:val="-14"/>
          <w:sz w:val="32"/>
          <w:szCs w:val="32"/>
          <w:cs/>
          <w:lang w:val="x-none" w:eastAsia="x-none"/>
        </w:rPr>
        <w:t>วัตถุประสงค์ของการตราพระราชบัญญัติความรับผิดทางละเมิดของเจ้าหน้าที่</w:t>
      </w:r>
      <w:r w:rsidRPr="00037100">
        <w:rPr>
          <w:rFonts w:ascii="TH SarabunIT๙" w:hAnsi="TH SarabunIT๙" w:cs="TH SarabunIT๙"/>
          <w:spacing w:val="-14"/>
          <w:sz w:val="32"/>
          <w:szCs w:val="32"/>
          <w:lang w:val="x-none" w:eastAsia="x-none"/>
        </w:rPr>
        <w:t xml:space="preserve"> </w:t>
      </w:r>
      <w:r w:rsidRPr="00037100">
        <w:rPr>
          <w:rFonts w:ascii="TH SarabunIT๙" w:hAnsi="TH SarabunIT๙" w:cs="TH SarabunIT๙"/>
          <w:spacing w:val="-14"/>
          <w:sz w:val="32"/>
          <w:szCs w:val="32"/>
          <w:cs/>
          <w:lang w:val="x-none" w:eastAsia="x-none"/>
        </w:rPr>
        <w:t>พ</w:t>
      </w:r>
      <w:r w:rsidRPr="00037100">
        <w:rPr>
          <w:rFonts w:ascii="TH SarabunIT๙" w:hAnsi="TH SarabunIT๙" w:cs="TH SarabunIT๙"/>
          <w:spacing w:val="-14"/>
          <w:sz w:val="32"/>
          <w:szCs w:val="32"/>
          <w:lang w:val="x-none" w:eastAsia="x-none"/>
        </w:rPr>
        <w:t>.</w:t>
      </w:r>
      <w:r w:rsidRPr="00037100">
        <w:rPr>
          <w:rFonts w:ascii="TH SarabunIT๙" w:hAnsi="TH SarabunIT๙" w:cs="TH SarabunIT๙"/>
          <w:spacing w:val="-14"/>
          <w:sz w:val="32"/>
          <w:szCs w:val="32"/>
          <w:cs/>
          <w:lang w:val="x-none" w:eastAsia="x-none"/>
        </w:rPr>
        <w:t>ศ</w:t>
      </w:r>
      <w:r w:rsidRPr="00037100">
        <w:rPr>
          <w:rFonts w:ascii="TH SarabunIT๙" w:hAnsi="TH SarabunIT๙" w:cs="TH SarabunIT๙"/>
          <w:spacing w:val="-14"/>
          <w:sz w:val="32"/>
          <w:szCs w:val="32"/>
          <w:lang w:val="x-none" w:eastAsia="x-none"/>
        </w:rPr>
        <w:t>. 2539</w:t>
      </w:r>
      <w:r w:rsidRPr="00037100">
        <w:rPr>
          <w:rFonts w:ascii="TH SarabunIT๙" w:hAnsi="TH SarabunIT๙" w:cs="TH SarabunIT๙" w:hint="cs"/>
          <w:spacing w:val="-14"/>
          <w:sz w:val="32"/>
          <w:szCs w:val="32"/>
          <w:cs/>
          <w:lang w:val="x-none" w:eastAsia="x-none"/>
        </w:rPr>
        <w:t xml:space="preserve">                    </w:t>
      </w:r>
      <w:r w:rsidR="00E23CEC">
        <w:rPr>
          <w:rFonts w:ascii="TH SarabunIT๙" w:hAnsi="TH SarabunIT๙" w:cs="TH SarabunIT๙" w:hint="cs"/>
          <w:spacing w:val="-14"/>
          <w:sz w:val="32"/>
          <w:szCs w:val="32"/>
          <w:cs/>
          <w:lang w:val="x-none" w:eastAsia="x-none"/>
        </w:rPr>
        <w:t xml:space="preserve">  </w:t>
      </w:r>
      <w:r w:rsidRPr="00037100">
        <w:rPr>
          <w:rFonts w:ascii="TH SarabunIT๙" w:hAnsi="TH SarabunIT๙" w:cs="TH SarabunIT๙" w:hint="cs"/>
          <w:spacing w:val="-14"/>
          <w:sz w:val="32"/>
          <w:szCs w:val="32"/>
          <w:cs/>
          <w:lang w:val="x-none" w:eastAsia="x-none"/>
        </w:rPr>
        <w:t>3</w:t>
      </w:r>
    </w:p>
    <w:p w14:paraId="7F46D406" w14:textId="1FD533D0" w:rsidR="004915FE" w:rsidRPr="00037100" w:rsidRDefault="004915FE" w:rsidP="004915FE">
      <w:pPr>
        <w:shd w:val="clear" w:color="auto" w:fill="FFFFFF"/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x-none"/>
        </w:rPr>
        <w:t xml:space="preserve">บทที่ 2    </w:t>
      </w:r>
      <w:r w:rsidRPr="00037100">
        <w:rPr>
          <w:rFonts w:ascii="TH SarabunIT๙" w:eastAsia="Calibri" w:hAnsi="TH SarabunIT๙" w:cs="TH SarabunIT๙"/>
          <w:b/>
          <w:bCs/>
          <w:spacing w:val="-2"/>
          <w:sz w:val="32"/>
          <w:szCs w:val="32"/>
          <w:cs/>
        </w:rPr>
        <w:t>สรุปสาระสำคัญของพระราชบัญญัติความรับผิดทางละเมิดของเจ้าหน้าที่ พ.ศ. 2539</w:t>
      </w:r>
      <w:r w:rsidRPr="00037100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</w:rPr>
        <w:t xml:space="preserve">              </w:t>
      </w:r>
      <w:r w:rsidR="00E23CEC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</w:rPr>
        <w:t>6</w:t>
      </w:r>
    </w:p>
    <w:p w14:paraId="5B40D88C" w14:textId="454B524A" w:rsidR="004915FE" w:rsidRPr="00037100" w:rsidRDefault="004915FE" w:rsidP="00BE47FD">
      <w:pPr>
        <w:shd w:val="clear" w:color="auto" w:fill="FFFFFF"/>
        <w:tabs>
          <w:tab w:val="left" w:pos="9214"/>
          <w:tab w:val="left" w:pos="9356"/>
        </w:tabs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x-none"/>
        </w:rPr>
        <w:t xml:space="preserve">บทที่ 3    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ความรับผิดทางละเมิดของเจ้าหน้าที่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BE47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E23C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BE47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p w14:paraId="2C815BB7" w14:textId="68C858EF" w:rsidR="004915FE" w:rsidRPr="00037100" w:rsidRDefault="004915FE" w:rsidP="004915FE">
      <w:pPr>
        <w:shd w:val="clear" w:color="auto" w:fill="FFFFFF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3.1</w:t>
      </w:r>
      <w:r w:rsidR="004F3F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เจ้าหน้าที่กระทำละเมิดต่อเอกชนหรือบุคคลภายนอก                                    </w:t>
      </w:r>
      <w:r w:rsidR="00A644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4F3F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3C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14:paraId="79A83925" w14:textId="3675076D" w:rsidR="004915FE" w:rsidRPr="00037100" w:rsidRDefault="004915FE" w:rsidP="004915FE">
      <w:pPr>
        <w:shd w:val="clear" w:color="auto" w:fill="FFFFFF"/>
        <w:spacing w:after="120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3.</w:t>
      </w:r>
      <w:r w:rsidR="004F3F3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เจ้าหน้าที่กระทำละเมิดต่อหน่วยงานของรัฐ                                                   </w:t>
      </w:r>
      <w:r w:rsidR="00A644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4F3F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23C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76D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14:paraId="45A52D16" w14:textId="4146722B" w:rsidR="004915FE" w:rsidRPr="00037100" w:rsidRDefault="004915FE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x-none"/>
        </w:rPr>
        <w:t xml:space="preserve">บทที่ 4    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อายุความ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การใช้สิทธิไล่เบี้ยเพื่อชดใช้ค่าสินไหมทดแทนแก่ผู้เสียหาย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975B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6CBF8D84" w14:textId="3BB8F2C6" w:rsidR="004915FE" w:rsidRPr="00037100" w:rsidRDefault="004915FE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4.1 สิทธิไล่เบี้ยกรณี</w:t>
      </w:r>
      <w:r w:rsidR="0096184A">
        <w:rPr>
          <w:rFonts w:ascii="TH SarabunIT๙" w:eastAsia="Calibri" w:hAnsi="TH SarabunIT๙" w:cs="TH SarabunIT๙" w:hint="cs"/>
          <w:sz w:val="32"/>
          <w:szCs w:val="32"/>
          <w:cs/>
        </w:rPr>
        <w:t>เจ้าหน้าที่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การกระทำละเมิดต่อหน่วยงานของรัฐ</w:t>
      </w: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75B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0BA4E9B5" w14:textId="1B62E35C" w:rsidR="004915FE" w:rsidRPr="00037100" w:rsidRDefault="004915FE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4.2 การเรียกให้เจ้าหน้าที่ผู้กระทำละเมิดชดใช้</w:t>
      </w:r>
      <w:r w:rsidR="0096184A">
        <w:rPr>
          <w:rFonts w:ascii="TH SarabunIT๙" w:eastAsia="Calibri" w:hAnsi="TH SarabunIT๙" w:cs="TH SarabunIT๙" w:hint="cs"/>
          <w:sz w:val="32"/>
          <w:szCs w:val="32"/>
          <w:cs/>
        </w:rPr>
        <w:t>ค่าสินไหมทดแทน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ให้แก่หน่วยงานของรัฐ</w:t>
      </w: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76D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29</w:t>
      </w:r>
    </w:p>
    <w:p w14:paraId="50A675D5" w14:textId="080D78AE" w:rsidR="004915FE" w:rsidRPr="00F4393D" w:rsidRDefault="004915FE" w:rsidP="004915FE">
      <w:pPr>
        <w:tabs>
          <w:tab w:val="left" w:pos="851"/>
          <w:tab w:val="left" w:pos="9072"/>
        </w:tabs>
        <w:spacing w:after="120" w:line="259" w:lineRule="auto"/>
        <w:ind w:right="147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4.3</w:t>
      </w:r>
      <w:r w:rsidR="00F43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การใช้มาตรการบังคับทางปกครองกรณีเจ้าหน้าที่ไม่ชำระเงินภายในเวลาที่กำหนด</w:t>
      </w:r>
      <w:r w:rsidRPr="0003710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F43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31</w:t>
      </w:r>
    </w:p>
    <w:p w14:paraId="1D03453F" w14:textId="77777777" w:rsidR="004915FE" w:rsidRPr="00037100" w:rsidRDefault="004915FE" w:rsidP="004915FE">
      <w:pPr>
        <w:tabs>
          <w:tab w:val="left" w:pos="709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x-none"/>
        </w:rPr>
        <w:t xml:space="preserve">บทที่ 5    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ขั้นตอนและการปฏิบัติตามระเบียบส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ำ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นักนายกรัฐมนตรี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ว่าด้วยหลักเกณฑ์การปฏิบัติ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218445B3" w14:textId="77777777" w:rsidR="004915FE" w:rsidRPr="00037100" w:rsidRDefault="004915FE" w:rsidP="004915FE">
      <w:pPr>
        <w:tabs>
          <w:tab w:val="left" w:pos="709"/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เกี่ยวกับความรับผิดทางละเมิดของเจ้าหน้าที่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</w:rPr>
        <w:t>. 2539</w:t>
      </w:r>
    </w:p>
    <w:p w14:paraId="6A72A643" w14:textId="77777777" w:rsidR="004915FE" w:rsidRPr="00037100" w:rsidRDefault="004915FE" w:rsidP="004915FE">
      <w:pPr>
        <w:tabs>
          <w:tab w:val="left" w:pos="709"/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5.1 กรณีเจ้าหน้าที่กระทำละเมิดต่อหน่วยงานรัฐ</w:t>
      </w:r>
    </w:p>
    <w:p w14:paraId="4B61480F" w14:textId="77777777" w:rsidR="004915FE" w:rsidRPr="00037100" w:rsidRDefault="004915FE" w:rsidP="004915FE">
      <w:pPr>
        <w:tabs>
          <w:tab w:val="left" w:pos="709"/>
          <w:tab w:val="left" w:pos="851"/>
        </w:tabs>
        <w:spacing w:after="12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5.2 กรณีเจ้าหน้าที่กระทำละเมิดต่อบุคคลภายนอก</w:t>
      </w:r>
    </w:p>
    <w:p w14:paraId="6E163A9E" w14:textId="1C6EFC0E" w:rsidR="004915FE" w:rsidRPr="00037100" w:rsidRDefault="004915FE" w:rsidP="004915FE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บทที่ 6   แนวทางและแผนผังการปฏิบัติงานในการสอบข้อเท็จจริงความรับผิดทางละเมิด                  </w:t>
      </w:r>
      <w:r w:rsidR="00BE47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52</w:t>
      </w:r>
    </w:p>
    <w:p w14:paraId="65D3B110" w14:textId="77777777" w:rsidR="004915FE" w:rsidRPr="00037100" w:rsidRDefault="004915FE" w:rsidP="004915FE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ตามประเภทสำนวนการสอบสวน</w:t>
      </w:r>
    </w:p>
    <w:p w14:paraId="053CA1C9" w14:textId="26FC0453" w:rsidR="004915FE" w:rsidRPr="00037100" w:rsidRDefault="004915FE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6.1 ประเภทสำนวนกรณีการทุจริตทางการเงินหรือทรัพย์สิน                                             </w:t>
      </w:r>
      <w:r w:rsidR="002A50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53</w:t>
      </w:r>
    </w:p>
    <w:p w14:paraId="02174FE0" w14:textId="2D3E9AC7" w:rsidR="004915FE" w:rsidRPr="00037100" w:rsidRDefault="004915FE" w:rsidP="004915FE">
      <w:pPr>
        <w:tabs>
          <w:tab w:val="left" w:pos="9072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6.2 ประเภทสำนวนกรณีการไม่ปฏิบัติตามกฎหมายหรือระเบียบ                                        </w:t>
      </w:r>
      <w:r w:rsidR="002A50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65</w:t>
      </w:r>
    </w:p>
    <w:p w14:paraId="535FEC29" w14:textId="55C487BA" w:rsidR="004915FE" w:rsidRPr="00037100" w:rsidRDefault="004915FE" w:rsidP="004915FE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6.3 ประเภทสำนวนกรณีคนร้ายกระทำโจรกรรมหรือทรัพย์สินสูญหาย                                 </w:t>
      </w:r>
      <w:r w:rsidR="002A50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71</w:t>
      </w:r>
    </w:p>
    <w:p w14:paraId="21F3CC0C" w14:textId="6F97D6B0" w:rsidR="004915FE" w:rsidRPr="00037100" w:rsidRDefault="004915FE" w:rsidP="004915FE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6.4 ประเภทสำนวนกรณีอาคารสถานที่ถูกเพลิงไหม้                                                       </w:t>
      </w:r>
      <w:r w:rsidR="002A50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20E7A91A" w14:textId="2F142243" w:rsidR="004915FE" w:rsidRPr="00037100" w:rsidRDefault="004915FE" w:rsidP="004915FE">
      <w:pPr>
        <w:tabs>
          <w:tab w:val="left" w:pos="851"/>
          <w:tab w:val="left" w:pos="893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6.5 ประเภทสำนวนกรณีอุบัติเหตุ                                                                           </w:t>
      </w:r>
      <w:r w:rsidR="002A50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80</w:t>
      </w:r>
    </w:p>
    <w:p w14:paraId="724EFB85" w14:textId="327335CA" w:rsidR="004915FE" w:rsidRPr="00037100" w:rsidRDefault="004915FE" w:rsidP="00F4393D">
      <w:pPr>
        <w:tabs>
          <w:tab w:val="left" w:pos="851"/>
          <w:tab w:val="left" w:pos="8931"/>
        </w:tabs>
        <w:spacing w:line="259" w:lineRule="auto"/>
        <w:ind w:right="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บทที่ 7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บทส่งท้าย</w:t>
      </w: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52B9C299" w14:textId="77777777" w:rsidR="000B6B9B" w:rsidRDefault="000B6B9B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E4BBF8" w14:textId="77777777" w:rsidR="000B6B9B" w:rsidRDefault="000B6B9B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DE95BF" w14:textId="77777777" w:rsidR="000B6B9B" w:rsidRDefault="000B6B9B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6B6996" w14:textId="3F6E2397" w:rsidR="00276D15" w:rsidRDefault="00276D15" w:rsidP="00276D15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3710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14:paraId="7F583789" w14:textId="04A0C0BC" w:rsidR="00276D15" w:rsidRPr="00037100" w:rsidRDefault="00276D15" w:rsidP="00276D15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หน้า</w:t>
      </w:r>
    </w:p>
    <w:p w14:paraId="12BC013D" w14:textId="77777777" w:rsidR="00276D15" w:rsidRDefault="00276D15" w:rsidP="00276D15">
      <w:pPr>
        <w:tabs>
          <w:tab w:val="left" w:pos="851"/>
          <w:tab w:val="left" w:pos="9072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141C8B" w14:textId="08E34ADF" w:rsidR="004915FE" w:rsidRPr="00037100" w:rsidRDefault="004915FE" w:rsidP="00276D15">
      <w:pPr>
        <w:tabs>
          <w:tab w:val="left" w:pos="851"/>
          <w:tab w:val="left" w:pos="9072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ภาคผนวก</w:t>
      </w:r>
      <w:r w:rsidRPr="00037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</w:t>
      </w:r>
      <w:r w:rsidRPr="000371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91</w:t>
      </w:r>
    </w:p>
    <w:p w14:paraId="4B505526" w14:textId="77777777" w:rsidR="000B6B9B" w:rsidRDefault="004915FE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71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B6B9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="0053583B" w:rsidRPr="0053583B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แนวทางการสอบข้อเท็จจริงความรับผิดทางละเมิดตามประเภทสำนวนการสอบสวน</w:t>
      </w:r>
    </w:p>
    <w:p w14:paraId="74C107F6" w14:textId="23D521EB" w:rsidR="003100EA" w:rsidRDefault="000B6B9B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3F49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6337">
        <w:rPr>
          <w:rFonts w:ascii="TH SarabunIT๙" w:eastAsia="Calibri" w:hAnsi="TH SarabunIT๙" w:cs="TH SarabunIT๙"/>
          <w:sz w:val="32"/>
          <w:szCs w:val="32"/>
        </w:rPr>
        <w:t>(</w:t>
      </w:r>
      <w:r w:rsidR="00B66337">
        <w:rPr>
          <w:rFonts w:ascii="TH SarabunIT๙" w:eastAsia="Calibri" w:hAnsi="TH SarabunIT๙" w:cs="TH SarabunIT๙" w:hint="cs"/>
          <w:sz w:val="32"/>
          <w:szCs w:val="32"/>
          <w:cs/>
        </w:rPr>
        <w:t>สล.1 สล.2</w:t>
      </w:r>
      <w:r w:rsidR="00B66337">
        <w:rPr>
          <w:rFonts w:ascii="TH SarabunIT๙" w:eastAsia="Calibri" w:hAnsi="TH SarabunIT๙" w:cs="TH SarabunIT๙"/>
          <w:sz w:val="32"/>
          <w:szCs w:val="32"/>
        </w:rPr>
        <w:t>)</w:t>
      </w:r>
      <w:r w:rsidR="003F49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ตามหนังสือกระทรวงการคลัง ที่ กค 040</w:t>
      </w:r>
      <w:r w:rsidR="0013164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3F49D1">
        <w:rPr>
          <w:rFonts w:ascii="TH SarabunIT๙" w:eastAsia="Calibri" w:hAnsi="TH SarabunIT๙" w:cs="TH SarabunIT๙" w:hint="cs"/>
          <w:sz w:val="32"/>
          <w:szCs w:val="32"/>
          <w:cs/>
        </w:rPr>
        <w:t>.7/ว</w:t>
      </w:r>
      <w:r w:rsidR="00B706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F49D1">
        <w:rPr>
          <w:rFonts w:ascii="TH SarabunIT๙" w:eastAsia="Calibri" w:hAnsi="TH SarabunIT๙" w:cs="TH SarabunIT๙" w:hint="cs"/>
          <w:sz w:val="32"/>
          <w:szCs w:val="32"/>
          <w:cs/>
        </w:rPr>
        <w:t>56</w:t>
      </w:r>
      <w:r w:rsidR="00DD04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ลงวันที่ </w:t>
      </w:r>
    </w:p>
    <w:p w14:paraId="2D97EAD2" w14:textId="2C728E28" w:rsidR="004915FE" w:rsidRPr="0053583B" w:rsidRDefault="003100EA" w:rsidP="004915FE">
      <w:pPr>
        <w:tabs>
          <w:tab w:val="left" w:pos="851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DD04AC">
        <w:rPr>
          <w:rFonts w:ascii="TH SarabunIT๙" w:eastAsia="Calibri" w:hAnsi="TH SarabunIT๙" w:cs="TH SarabunIT๙" w:hint="cs"/>
          <w:sz w:val="32"/>
          <w:szCs w:val="32"/>
          <w:cs/>
        </w:rPr>
        <w:t>12 กันยายน 2550</w:t>
      </w:r>
    </w:p>
    <w:p w14:paraId="38184A77" w14:textId="5A65AD68" w:rsidR="00265950" w:rsidRDefault="000B6B9B" w:rsidP="000B6B9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0B6B9B">
        <w:rPr>
          <w:rFonts w:ascii="TH SarabunIT๙" w:hAnsi="TH SarabunIT๙" w:cs="TH SarabunIT๙"/>
          <w:sz w:val="32"/>
          <w:szCs w:val="32"/>
          <w:cs/>
        </w:rPr>
        <w:t xml:space="preserve">            ๒. หน้าที่ของคณะกรรมการละเมิด</w:t>
      </w:r>
    </w:p>
    <w:p w14:paraId="38524A88" w14:textId="0B565640" w:rsidR="00485A53" w:rsidRDefault="00485A53" w:rsidP="000B6B9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3. หนังสือกร</w:t>
      </w:r>
      <w:r w:rsidR="00B70660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บัญชีกลาง ด่วนที่สุด ที่ กค 0415.1/ว</w:t>
      </w:r>
      <w:r w:rsidR="00B70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 เรื่อง ประกาศกระทรวงการคลัง </w:t>
      </w:r>
    </w:p>
    <w:p w14:paraId="3C278DAC" w14:textId="2059D238" w:rsidR="00704BE4" w:rsidRDefault="00485A53" w:rsidP="000B6B9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F02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ความรับผิดทางละเมิดของเจ้าหน้าที่ที่ไม่ต้องรายงานให้กระทรวงการคลังตรวจสอบ </w:t>
      </w:r>
    </w:p>
    <w:p w14:paraId="09BA54B0" w14:textId="30E27BC9" w:rsidR="00485A53" w:rsidRDefault="00704BE4" w:rsidP="000B6B9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F02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A53">
        <w:rPr>
          <w:rFonts w:ascii="TH SarabunIT๙" w:hAnsi="TH SarabunIT๙" w:cs="TH SarabunIT๙" w:hint="cs"/>
          <w:sz w:val="32"/>
          <w:szCs w:val="32"/>
          <w:cs/>
        </w:rPr>
        <w:t>พ.ศ. 2562</w:t>
      </w:r>
    </w:p>
    <w:p w14:paraId="673E3367" w14:textId="2E4E7FBF" w:rsidR="00B62FC7" w:rsidRDefault="00D80E52" w:rsidP="00D80E52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 </w:t>
      </w:r>
      <w:r w:rsidR="00B70660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หนังสือกระทรวงการคลัง ที่ กค 0530.8/ว 75</w:t>
      </w:r>
      <w:r w:rsidR="009A033C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B62FC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แนวทางปฏิบัติกรณีเจ้าหน้าที่                                    </w:t>
      </w:r>
    </w:p>
    <w:p w14:paraId="3023407A" w14:textId="16C86B26" w:rsidR="00B62FC7" w:rsidRDefault="00B62FC7" w:rsidP="00D80E52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ผู้กระทำละเมิดตาย</w:t>
      </w:r>
    </w:p>
    <w:p w14:paraId="03B7BAFA" w14:textId="53815816" w:rsidR="002C2240" w:rsidRDefault="002C2240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5. หนังสือกระทรวงการคลัง ที่ กค 0530.7/ว 107 เรื่อง แนวทางปฏิบัติในการบังคับคดี </w:t>
      </w:r>
    </w:p>
    <w:p w14:paraId="28E3932A" w14:textId="0E7CE906" w:rsidR="00062479" w:rsidRDefault="002C2240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และสืบหาหลักทรัพย์หรือทรัพย</w:t>
      </w:r>
      <w:r w:rsidR="00062479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สินของลูกหนี้ตามคำพิพากษา</w:t>
      </w:r>
    </w:p>
    <w:p w14:paraId="6E37D81D" w14:textId="6D874F21" w:rsidR="00062479" w:rsidRDefault="002C2240" w:rsidP="0006247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62479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479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หนังสือกระทรวงการคลัง</w:t>
      </w:r>
      <w:r w:rsidR="00E355CC">
        <w:rPr>
          <w:rFonts w:ascii="TH SarabunIT๙" w:hAnsi="TH SarabunIT๙" w:cs="TH SarabunIT๙" w:hint="cs"/>
          <w:sz w:val="32"/>
          <w:szCs w:val="32"/>
          <w:cs/>
        </w:rPr>
        <w:t xml:space="preserve"> ด</w:t>
      </w:r>
      <w:r w:rsidR="00B41F7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355CC">
        <w:rPr>
          <w:rFonts w:ascii="TH SarabunIT๙" w:hAnsi="TH SarabunIT๙" w:cs="TH SarabunIT๙" w:hint="cs"/>
          <w:sz w:val="32"/>
          <w:szCs w:val="32"/>
          <w:cs/>
        </w:rPr>
        <w:t xml:space="preserve">วนที่สุด </w:t>
      </w:r>
      <w:r w:rsidR="00062479">
        <w:rPr>
          <w:rFonts w:ascii="TH SarabunIT๙" w:hAnsi="TH SarabunIT๙" w:cs="TH SarabunIT๙" w:hint="cs"/>
          <w:sz w:val="32"/>
          <w:szCs w:val="32"/>
          <w:cs/>
        </w:rPr>
        <w:t xml:space="preserve">ที่ กค 0406.3/ว 115 เรื่อง ประกาศกระทรวงการคลัง </w:t>
      </w:r>
    </w:p>
    <w:p w14:paraId="6F6ACE0A" w14:textId="7BB3A126" w:rsidR="00062479" w:rsidRDefault="00062479" w:rsidP="0006247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75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หลักเกณฑ์การปฏิบัติเกี่ยวกับการผ่อนชำระหนี้ของเจ้าหน้าที่</w:t>
      </w:r>
    </w:p>
    <w:p w14:paraId="353A302B" w14:textId="20430283" w:rsidR="001F0294" w:rsidRDefault="001F0294" w:rsidP="0006247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7. หนังสือกระทรวงการคลัง ที่ กค 0406.2/ว 139 เรื่อง แนวทางปฏิบัติตามพระราชบัญญัติ</w:t>
      </w:r>
    </w:p>
    <w:p w14:paraId="1A0D7802" w14:textId="77777777" w:rsidR="001F0294" w:rsidRDefault="002C2240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F0294">
        <w:rPr>
          <w:rFonts w:ascii="TH SarabunIT๙" w:hAnsi="TH SarabunIT๙" w:cs="TH SarabunIT๙" w:hint="cs"/>
          <w:sz w:val="32"/>
          <w:szCs w:val="32"/>
          <w:cs/>
        </w:rPr>
        <w:t xml:space="preserve">  ความรับผิดทางละเมิดของเจ้าหน้าที่ พ.ศ.2539 กรณีเจ้าหน้าที่ที่พักอยู่ในบ้านพักของทาง      </w:t>
      </w:r>
    </w:p>
    <w:p w14:paraId="5845D3BF" w14:textId="77777777" w:rsidR="00310313" w:rsidRDefault="001F0294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ราชการกระทำละเมิด</w:t>
      </w:r>
    </w:p>
    <w:p w14:paraId="06BF61F2" w14:textId="5F93D88E" w:rsidR="00310313" w:rsidRDefault="00310313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8. หนังสือกระทรวงการคลัง ที่ กค 0406.2/ว 48 เรื่อง แนวทางปฏิบัติเกี่ยวกับความรับผิด</w:t>
      </w:r>
    </w:p>
    <w:p w14:paraId="280907FF" w14:textId="77777777" w:rsidR="00360268" w:rsidRDefault="00310313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ทางละเมิด</w:t>
      </w:r>
      <w:r w:rsidR="00727930">
        <w:rPr>
          <w:rFonts w:ascii="TH SarabunIT๙" w:hAnsi="TH SarabunIT๙" w:cs="TH SarabunIT๙" w:hint="cs"/>
          <w:sz w:val="32"/>
          <w:szCs w:val="32"/>
          <w:cs/>
        </w:rPr>
        <w:t>ของเจ้าหน้าที่ กรณียานพาหนะเกิดอุบัติเหตุเสียหาย</w:t>
      </w:r>
    </w:p>
    <w:p w14:paraId="51651B9A" w14:textId="284EB1CF" w:rsidR="00360268" w:rsidRDefault="00360268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9. หนังสือกระทรวงการคลัง ที่ กค 0406.2/ว 69 เรื่อง แนวทางปฏิบัติในการรายงานผล</w:t>
      </w:r>
    </w:p>
    <w:p w14:paraId="43744658" w14:textId="77777777" w:rsidR="00E57E0C" w:rsidRDefault="00360268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การติดตามลูกหนี้ของส่วนราชการ</w:t>
      </w:r>
    </w:p>
    <w:p w14:paraId="695A5950" w14:textId="281EFEF5" w:rsidR="00E57E0C" w:rsidRDefault="00E57E0C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10. หนังสือกระทรวงการคลัง ที่ กค 0406.2/ว 66 เรื่อง แนวทางการกำหนดสัดส่วน </w:t>
      </w:r>
    </w:p>
    <w:p w14:paraId="04B9BA48" w14:textId="77777777" w:rsidR="001443CC" w:rsidRDefault="00E57E0C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ความรับผิดทางละเมิดของเจ้าหน้าที่</w:t>
      </w:r>
    </w:p>
    <w:p w14:paraId="3A59E8FF" w14:textId="77777777" w:rsidR="001443CC" w:rsidRDefault="001443CC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11. หนังสือกระทรวงการคลัง ที่ กค 0410.2/ว 42 เรื่อง แนวทางปฏิบัติเกี่ยวกับการตรวจสอบ</w:t>
      </w:r>
    </w:p>
    <w:p w14:paraId="3151102B" w14:textId="77777777" w:rsidR="00FE7707" w:rsidRDefault="001443CC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E7707">
        <w:rPr>
          <w:rFonts w:ascii="TH SarabunIT๙" w:hAnsi="TH SarabunIT๙" w:cs="TH SarabunIT๙" w:hint="cs"/>
          <w:sz w:val="32"/>
          <w:szCs w:val="32"/>
          <w:cs/>
        </w:rPr>
        <w:t xml:space="preserve">การชดใช้เงินกรณีรับทุน ลาศึกษา ฝึกอบรม ปฏิบัติการวิจัย และปฏิบัติงานในองค์การระหว่าง </w:t>
      </w:r>
    </w:p>
    <w:p w14:paraId="1DE4705C" w14:textId="77777777" w:rsidR="004624DF" w:rsidRDefault="00FE7707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ประเทศ</w:t>
      </w:r>
    </w:p>
    <w:p w14:paraId="0794599C" w14:textId="77777777" w:rsidR="004624DF" w:rsidRDefault="004624DF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12. หนังสือกระทรวงการคลัง ที่ กค 0415.1/ว 8 เรื่อง แนวทางปฏิบัติในการผ่อนชำระหนี้             </w:t>
      </w:r>
    </w:p>
    <w:p w14:paraId="10EECE9C" w14:textId="7A536906" w:rsidR="004624DF" w:rsidRDefault="004624DF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กรณีเจ้าหน้าที่ของรัฐหรือทายาทได้รับเงินตามกฎหมายว่าด้วย</w:t>
      </w:r>
      <w:r w:rsidR="00CC39CB">
        <w:rPr>
          <w:rFonts w:ascii="TH SarabunIT๙" w:hAnsi="TH SarabunIT๙" w:cs="TH SarabunIT๙" w:hint="cs"/>
          <w:sz w:val="32"/>
          <w:szCs w:val="32"/>
          <w:cs/>
        </w:rPr>
        <w:t>บำ</w:t>
      </w:r>
      <w:r>
        <w:rPr>
          <w:rFonts w:ascii="TH SarabunIT๙" w:hAnsi="TH SarabunIT๙" w:cs="TH SarabunIT๙" w:hint="cs"/>
          <w:sz w:val="32"/>
          <w:szCs w:val="32"/>
          <w:cs/>
        </w:rPr>
        <w:t>เหน็จบำนา</w:t>
      </w:r>
      <w:r w:rsidR="00F655EC">
        <w:rPr>
          <w:rFonts w:ascii="TH SarabunIT๙" w:hAnsi="TH SarabunIT๙" w:cs="TH SarabunIT๙" w:hint="cs"/>
          <w:sz w:val="32"/>
          <w:szCs w:val="32"/>
          <w:cs/>
        </w:rPr>
        <w:t>ญ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E57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21C34B8D" w14:textId="108354F9" w:rsidR="002C2240" w:rsidRDefault="004624DF" w:rsidP="002C224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เกินสิทธิหรือได้รับไปโดยไม่มีสิทธิ</w:t>
      </w:r>
      <w:r w:rsidR="002C22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03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C224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39D54D01" w14:textId="2EF01935" w:rsidR="00D80E52" w:rsidRPr="000B6B9B" w:rsidRDefault="002C2240" w:rsidP="00B62FC7">
      <w:pPr>
        <w:tabs>
          <w:tab w:val="left" w:pos="709"/>
        </w:tabs>
        <w:spacing w:before="100" w:beforeAutospac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sectPr w:rsidR="00D80E52" w:rsidRPr="000B6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F4"/>
    <w:rsid w:val="00012374"/>
    <w:rsid w:val="00062479"/>
    <w:rsid w:val="000677B9"/>
    <w:rsid w:val="000B6B9B"/>
    <w:rsid w:val="0013164A"/>
    <w:rsid w:val="001443CC"/>
    <w:rsid w:val="001C0E88"/>
    <w:rsid w:val="001F0294"/>
    <w:rsid w:val="00265950"/>
    <w:rsid w:val="00276D15"/>
    <w:rsid w:val="002A5029"/>
    <w:rsid w:val="002C2240"/>
    <w:rsid w:val="003100EA"/>
    <w:rsid w:val="00310313"/>
    <w:rsid w:val="00360268"/>
    <w:rsid w:val="0038138A"/>
    <w:rsid w:val="003F49D1"/>
    <w:rsid w:val="004624DF"/>
    <w:rsid w:val="00462AE7"/>
    <w:rsid w:val="00485A53"/>
    <w:rsid w:val="004915FE"/>
    <w:rsid w:val="004F3F31"/>
    <w:rsid w:val="0053583B"/>
    <w:rsid w:val="006A041D"/>
    <w:rsid w:val="00704BE4"/>
    <w:rsid w:val="00727930"/>
    <w:rsid w:val="007D4620"/>
    <w:rsid w:val="0096184A"/>
    <w:rsid w:val="00975BED"/>
    <w:rsid w:val="009A033C"/>
    <w:rsid w:val="009D4F8A"/>
    <w:rsid w:val="00A644F4"/>
    <w:rsid w:val="00B41F7F"/>
    <w:rsid w:val="00B62FC7"/>
    <w:rsid w:val="00B66337"/>
    <w:rsid w:val="00B70660"/>
    <w:rsid w:val="00B75432"/>
    <w:rsid w:val="00BE47FD"/>
    <w:rsid w:val="00CB3BFF"/>
    <w:rsid w:val="00CC39CB"/>
    <w:rsid w:val="00D80E52"/>
    <w:rsid w:val="00DD04AC"/>
    <w:rsid w:val="00E23CEC"/>
    <w:rsid w:val="00E355CC"/>
    <w:rsid w:val="00E57E0C"/>
    <w:rsid w:val="00F4393D"/>
    <w:rsid w:val="00F655EC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3B8B"/>
  <w15:chartTrackingRefBased/>
  <w15:docId w15:val="{AA461684-B2E2-465E-944C-26F104E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5F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88;&#3641;&#3656;&#3617;&#3639;&#3629;&#3593;&#3610;&#3633;&#3610;&#3648;&#3619;&#3637;&#3618;&#3591;&#3627;&#3609;&#3657;&#3634;%20050563\1%20&#3627;&#3609;&#3657;&#3634;&#3611;&#3585;-&#3588;&#3635;&#3609;&#3635;-&#3626;&#3634;&#3619;&#3610;&#3633;&#359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หน้าปก-คำนำ-สารบัญ</Template>
  <TotalTime>68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2020-05-07T02:06:00Z</dcterms:created>
  <dcterms:modified xsi:type="dcterms:W3CDTF">2020-05-12T04:02:00Z</dcterms:modified>
</cp:coreProperties>
</file>