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A026A9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A026A9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AF6E1E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  <w:bookmarkStart w:id="0" w:name="_GoBack"/>
      <w:bookmarkEnd w:id="0"/>
    </w:p>
    <w:p w:rsidR="00A026A9" w:rsidRPr="00A026A9" w:rsidRDefault="00A026A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A026A9">
        <w:rPr>
          <w:rFonts w:ascii="TH SarabunIT๙" w:hAnsi="TH SarabunIT๙" w:cs="TH SarabunIT๙"/>
          <w:b/>
          <w:bCs/>
          <w:cs/>
        </w:rPr>
        <w:t>กลุ่มตรวจสอบภายใน</w:t>
      </w:r>
    </w:p>
    <w:p w:rsidR="00A026A9" w:rsidRPr="00A026A9" w:rsidRDefault="00A026A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A026A9">
        <w:rPr>
          <w:rFonts w:ascii="TH SarabunIT๙" w:hAnsi="TH SarabunIT๙" w:cs="TH SarabunIT๙"/>
          <w:b/>
          <w:bCs/>
          <w:cs/>
        </w:rPr>
        <w:t>กิจกรรมที่เลือก  การประเมินความเสี่ยงเพื่อวางแผนการตรวจสอบ ปีงบประมาณ พ.ศ. 2563</w:t>
      </w:r>
    </w:p>
    <w:p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A026A9" w:rsidRPr="00CF623C" w:rsidTr="00A026A9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A026A9" w:rsidTr="00A026A9">
        <w:trPr>
          <w:trHeight w:val="1616"/>
        </w:trPr>
        <w:tc>
          <w:tcPr>
            <w:tcW w:w="2268" w:type="dxa"/>
          </w:tcPr>
          <w:p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(1) การระบุปัจจัยเสี่ยง </w:t>
            </w:r>
          </w:p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การระบุปัจจัยเสี่ยงไม่ครอบคลุมด้านการเงิน ด้านการดำเนินงาน และด้านการปฏิบัติตามกฎหมายและระเบียบ</w:t>
            </w:r>
          </w:p>
        </w:tc>
        <w:tc>
          <w:tcPr>
            <w:tcW w:w="3969" w:type="dxa"/>
          </w:tcPr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ศึกษาแนวปฏิบัติการประเมินความเสี่ยงเพื่อวางแผนการตรวจสอบของกรมบัญชีกลางและของหน่วยงานอื่น</w:t>
            </w:r>
          </w:p>
          <w:p w:rsidR="00A026A9" w:rsidRDefault="00A026A9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ขอคำแนะนำ การประเมินความเสี่ยงเพื่อวางแผนการตรวจสอบ ปีงบประมาณ พ.ศ. 2563 </w:t>
            </w:r>
          </w:p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จากเจ้าหน้าที่กรมบัญชีกลาง</w:t>
            </w:r>
          </w:p>
          <w:p w:rsidR="00A026A9" w:rsidRDefault="00A026A9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ปรับเปลี่ยนการประเมินความเสี่ยงฯ </w:t>
            </w:r>
          </w:p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ตามข้อเสนอแนะของกรมบัญชีกลาง</w:t>
            </w:r>
          </w:p>
        </w:tc>
        <w:tc>
          <w:tcPr>
            <w:tcW w:w="4111" w:type="dxa"/>
          </w:tcPr>
          <w:p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:rsidR="00A026A9" w:rsidRDefault="00A026A9" w:rsidP="00F228ED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A026A9" w:rsidTr="00A026A9">
        <w:trPr>
          <w:trHeight w:val="1616"/>
        </w:trPr>
        <w:tc>
          <w:tcPr>
            <w:tcW w:w="2268" w:type="dxa"/>
          </w:tcPr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(4) การจัดทำบัญชีรายการความเสี่ยง </w:t>
            </w:r>
          </w:p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ไม่มีการจัดทำบัญชีรายการความเสี่ยง</w:t>
            </w:r>
          </w:p>
        </w:tc>
        <w:tc>
          <w:tcPr>
            <w:tcW w:w="3969" w:type="dxa"/>
          </w:tcPr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ศึกษาแนวปฏิบัติการประเมินความเสี่ยงเพื่อวางแผนการตรวจสอบของกรมบัญชีกลางและของหน่วยงานอื่น</w:t>
            </w:r>
          </w:p>
          <w:p w:rsidR="00A026A9" w:rsidRPr="00CF623C" w:rsidRDefault="00A026A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เพิ่มบัญชีรายการความเสี่ยงในแผนการตรวจสอบปีงบประมาณ พ.ศ. 2563</w:t>
            </w:r>
          </w:p>
        </w:tc>
        <w:tc>
          <w:tcPr>
            <w:tcW w:w="4111" w:type="dxa"/>
          </w:tcPr>
          <w:p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:rsidR="00A026A9" w:rsidRDefault="00A026A9" w:rsidP="00F228ED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5C0F96"/>
    <w:rsid w:val="00840F49"/>
    <w:rsid w:val="00952FE9"/>
    <w:rsid w:val="00970B5E"/>
    <w:rsid w:val="00A026A9"/>
    <w:rsid w:val="00AF6E1E"/>
    <w:rsid w:val="00B557F0"/>
    <w:rsid w:val="00E61618"/>
    <w:rsid w:val="00F2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C5C8C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2019-06-12T07:21:00Z</dcterms:created>
  <dcterms:modified xsi:type="dcterms:W3CDTF">2019-06-14T09:55:00Z</dcterms:modified>
</cp:coreProperties>
</file>